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E2AF" w14:textId="77777777" w:rsidR="00460D43" w:rsidRDefault="00000000">
      <w:pPr>
        <w:pStyle w:val="Heading1"/>
        <w:rPr>
          <w:rFonts w:cs="Arial"/>
        </w:rPr>
      </w:pPr>
      <w:bookmarkStart w:id="0" w:name="PRMS_RIName"/>
      <w:r>
        <w:rPr>
          <w:rFonts w:cs="Arial"/>
        </w:rPr>
        <w:t>Summerset Care Limited - Summerset on the Landing Kenepuru</w:t>
      </w:r>
      <w:bookmarkEnd w:id="0"/>
    </w:p>
    <w:p w14:paraId="6ED75DF7" w14:textId="77777777" w:rsidR="00460D43" w:rsidRDefault="00000000">
      <w:pPr>
        <w:pStyle w:val="Heading2"/>
        <w:spacing w:after="0"/>
        <w:rPr>
          <w:rFonts w:cs="Arial"/>
        </w:rPr>
      </w:pPr>
      <w:r>
        <w:rPr>
          <w:rFonts w:cs="Arial"/>
        </w:rPr>
        <w:t>Introduction</w:t>
      </w:r>
    </w:p>
    <w:p w14:paraId="573CB97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FA36032"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9AE3BD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39E971"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4BD5B16" w14:textId="77777777" w:rsidR="00460D43" w:rsidRDefault="00000000">
      <w:pPr>
        <w:spacing w:before="240" w:after="240"/>
        <w:rPr>
          <w:rFonts w:cs="Arial"/>
          <w:lang w:eastAsia="en-NZ"/>
        </w:rPr>
      </w:pPr>
      <w:r>
        <w:rPr>
          <w:rFonts w:cs="Arial"/>
          <w:lang w:eastAsia="en-NZ"/>
        </w:rPr>
        <w:t>The specifics of this audit included:</w:t>
      </w:r>
    </w:p>
    <w:p w14:paraId="3F5C15F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AC3565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42D3DE2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the Landing Kenepuru</w:t>
      </w:r>
      <w:bookmarkEnd w:id="5"/>
    </w:p>
    <w:p w14:paraId="54FE983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622879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December 2023</w:t>
      </w:r>
      <w:bookmarkEnd w:id="7"/>
      <w:r w:rsidRPr="009418D4">
        <w:rPr>
          <w:rFonts w:cs="Arial"/>
        </w:rPr>
        <w:tab/>
        <w:t xml:space="preserve">End date: </w:t>
      </w:r>
      <w:bookmarkStart w:id="8" w:name="AuditEndDate"/>
      <w:r>
        <w:rPr>
          <w:rFonts w:cs="Arial"/>
        </w:rPr>
        <w:t>8 December 2023</w:t>
      </w:r>
      <w:bookmarkEnd w:id="8"/>
    </w:p>
    <w:p w14:paraId="35B79CB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60050169" w14:textId="77777777" w:rsidR="000D4F2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3B13F18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726E1AE" w14:textId="77777777" w:rsidR="00460D43" w:rsidRDefault="00000000">
      <w:pPr>
        <w:pStyle w:val="Heading1"/>
        <w:rPr>
          <w:rFonts w:cs="Arial"/>
        </w:rPr>
      </w:pPr>
      <w:r>
        <w:rPr>
          <w:rFonts w:cs="Arial"/>
        </w:rPr>
        <w:lastRenderedPageBreak/>
        <w:t>Executive summary of the audit</w:t>
      </w:r>
    </w:p>
    <w:p w14:paraId="79AC84CF" w14:textId="77777777" w:rsidR="00460D43" w:rsidRDefault="00000000">
      <w:pPr>
        <w:pStyle w:val="Heading2"/>
        <w:rPr>
          <w:rFonts w:cs="Arial"/>
        </w:rPr>
      </w:pPr>
      <w:r>
        <w:rPr>
          <w:rFonts w:cs="Arial"/>
        </w:rPr>
        <w:t>Introduction</w:t>
      </w:r>
    </w:p>
    <w:p w14:paraId="6A6FE6AB"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1F1167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F8E0F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EDAA9C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5B15AD2"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FF5DE1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654F95C"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EF0753"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0F8F13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D4F2F" w14:paraId="4AC98E2D" w14:textId="77777777">
        <w:trPr>
          <w:cantSplit/>
          <w:tblHeader/>
        </w:trPr>
        <w:tc>
          <w:tcPr>
            <w:tcW w:w="1260" w:type="dxa"/>
            <w:tcBorders>
              <w:bottom w:val="single" w:sz="4" w:space="0" w:color="000000"/>
            </w:tcBorders>
            <w:vAlign w:val="center"/>
          </w:tcPr>
          <w:p w14:paraId="394B953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3A73F16"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2BF101" w14:textId="77777777" w:rsidR="00460D43" w:rsidRDefault="00000000">
            <w:pPr>
              <w:spacing w:before="60" w:after="60"/>
              <w:rPr>
                <w:rFonts w:eastAsia="Calibri"/>
                <w:b/>
                <w:szCs w:val="24"/>
              </w:rPr>
            </w:pPr>
            <w:r>
              <w:rPr>
                <w:rFonts w:eastAsia="Calibri"/>
                <w:b/>
                <w:szCs w:val="24"/>
              </w:rPr>
              <w:t>Definition</w:t>
            </w:r>
          </w:p>
        </w:tc>
      </w:tr>
      <w:tr w:rsidR="000D4F2F" w14:paraId="3D5B71F3" w14:textId="77777777">
        <w:trPr>
          <w:cantSplit/>
          <w:trHeight w:val="964"/>
        </w:trPr>
        <w:tc>
          <w:tcPr>
            <w:tcW w:w="1260" w:type="dxa"/>
            <w:tcBorders>
              <w:bottom w:val="single" w:sz="4" w:space="0" w:color="000000"/>
            </w:tcBorders>
            <w:shd w:val="clear" w:color="0066FF" w:fill="0000FF"/>
            <w:vAlign w:val="center"/>
          </w:tcPr>
          <w:p w14:paraId="316033E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2B32F4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29B041"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D4F2F" w14:paraId="25C1DD3E" w14:textId="77777777">
        <w:trPr>
          <w:cantSplit/>
          <w:trHeight w:val="964"/>
        </w:trPr>
        <w:tc>
          <w:tcPr>
            <w:tcW w:w="1260" w:type="dxa"/>
            <w:shd w:val="clear" w:color="33CC33" w:fill="00FF00"/>
            <w:vAlign w:val="center"/>
          </w:tcPr>
          <w:p w14:paraId="782F43ED" w14:textId="77777777" w:rsidR="00460D43" w:rsidRDefault="00000000">
            <w:pPr>
              <w:spacing w:before="60" w:after="60"/>
              <w:rPr>
                <w:rFonts w:eastAsia="Calibri"/>
                <w:szCs w:val="24"/>
              </w:rPr>
            </w:pPr>
          </w:p>
        </w:tc>
        <w:tc>
          <w:tcPr>
            <w:tcW w:w="7095" w:type="dxa"/>
            <w:shd w:val="clear" w:color="auto" w:fill="auto"/>
            <w:vAlign w:val="center"/>
          </w:tcPr>
          <w:p w14:paraId="484DD45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CD796D2"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0D4F2F" w14:paraId="29785A9F" w14:textId="77777777">
        <w:trPr>
          <w:cantSplit/>
          <w:trHeight w:val="964"/>
        </w:trPr>
        <w:tc>
          <w:tcPr>
            <w:tcW w:w="1260" w:type="dxa"/>
            <w:tcBorders>
              <w:bottom w:val="single" w:sz="4" w:space="0" w:color="000000"/>
            </w:tcBorders>
            <w:shd w:val="clear" w:color="auto" w:fill="FFFF00"/>
            <w:vAlign w:val="center"/>
          </w:tcPr>
          <w:p w14:paraId="19515D2E" w14:textId="77777777" w:rsidR="00460D43" w:rsidRDefault="00000000">
            <w:pPr>
              <w:spacing w:before="60" w:after="60"/>
              <w:rPr>
                <w:rFonts w:eastAsia="Calibri"/>
                <w:szCs w:val="24"/>
              </w:rPr>
            </w:pPr>
          </w:p>
        </w:tc>
        <w:tc>
          <w:tcPr>
            <w:tcW w:w="7095" w:type="dxa"/>
            <w:shd w:val="clear" w:color="auto" w:fill="auto"/>
            <w:vAlign w:val="center"/>
          </w:tcPr>
          <w:p w14:paraId="6170766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27ABB83"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D4F2F" w14:paraId="4CA3F1B8" w14:textId="77777777">
        <w:trPr>
          <w:cantSplit/>
          <w:trHeight w:val="964"/>
        </w:trPr>
        <w:tc>
          <w:tcPr>
            <w:tcW w:w="1260" w:type="dxa"/>
            <w:tcBorders>
              <w:bottom w:val="single" w:sz="4" w:space="0" w:color="000000"/>
            </w:tcBorders>
            <w:shd w:val="clear" w:color="auto" w:fill="FFC800"/>
            <w:vAlign w:val="center"/>
          </w:tcPr>
          <w:p w14:paraId="09394AE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5FC0C4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17124F7"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D4F2F" w14:paraId="60DFF3C8" w14:textId="77777777">
        <w:trPr>
          <w:cantSplit/>
          <w:trHeight w:val="964"/>
        </w:trPr>
        <w:tc>
          <w:tcPr>
            <w:tcW w:w="1260" w:type="dxa"/>
            <w:shd w:val="clear" w:color="auto" w:fill="FF0000"/>
            <w:vAlign w:val="center"/>
          </w:tcPr>
          <w:p w14:paraId="487CFF74" w14:textId="77777777" w:rsidR="00460D43" w:rsidRDefault="00000000">
            <w:pPr>
              <w:spacing w:before="60" w:after="60"/>
              <w:rPr>
                <w:rFonts w:eastAsia="Calibri"/>
                <w:szCs w:val="24"/>
              </w:rPr>
            </w:pPr>
          </w:p>
        </w:tc>
        <w:tc>
          <w:tcPr>
            <w:tcW w:w="7095" w:type="dxa"/>
            <w:shd w:val="clear" w:color="auto" w:fill="auto"/>
            <w:vAlign w:val="center"/>
          </w:tcPr>
          <w:p w14:paraId="7E60D649"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09A3D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A9816BA" w14:textId="77777777" w:rsidR="00460D43" w:rsidRDefault="00000000">
      <w:pPr>
        <w:pStyle w:val="Heading2"/>
        <w:spacing w:after="0"/>
        <w:rPr>
          <w:rFonts w:cs="Arial"/>
        </w:rPr>
      </w:pPr>
      <w:r>
        <w:rPr>
          <w:rFonts w:cs="Arial"/>
        </w:rPr>
        <w:t>General overview of the audit</w:t>
      </w:r>
    </w:p>
    <w:p w14:paraId="07AC9399" w14:textId="77777777" w:rsidR="00E536CC" w:rsidRDefault="00000000">
      <w:pPr>
        <w:spacing w:before="240" w:line="276" w:lineRule="auto"/>
        <w:rPr>
          <w:rFonts w:eastAsia="Calibri"/>
        </w:rPr>
      </w:pPr>
      <w:bookmarkStart w:id="13" w:name="GeneralOverview"/>
      <w:r w:rsidRPr="00A4268A">
        <w:rPr>
          <w:rFonts w:eastAsia="Calibri"/>
        </w:rPr>
        <w:t>Summerset on the Landing  is part of the Summerset Group of retirement villages and aged care facilities. Summerset on the Landing is a modern, spacious, purpose-built facility located in Wellington and provides hospital (geriatric and medical), rest home and dementia level of care for up to 116 residents. There were 74 residents on the day of audit. Summerset Group is an experienced aged care provider and there are procedures and responsibilities for the safe management of residents at all levels of care.</w:t>
      </w:r>
    </w:p>
    <w:p w14:paraId="02A706A3" w14:textId="77777777" w:rsidR="000D4F2F"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Capital, Coast and Hutt Valley. The audit process included the review of; policies and procedures, residents and staff files, observations, interviews with residents, family/whānau, management, staff, and a general practitioner.</w:t>
      </w:r>
    </w:p>
    <w:p w14:paraId="5CB65B94" w14:textId="77777777" w:rsidR="000D4F2F" w:rsidRPr="00A4268A" w:rsidRDefault="00000000">
      <w:pPr>
        <w:spacing w:before="240" w:line="276" w:lineRule="auto"/>
        <w:rPr>
          <w:rFonts w:eastAsia="Calibri"/>
        </w:rPr>
      </w:pPr>
      <w:r w:rsidRPr="00A4268A">
        <w:rPr>
          <w:rFonts w:eastAsia="Calibri"/>
        </w:rPr>
        <w:t xml:space="preserve">The village manager has been in the role for three months and is supported by the regional quality manager and care centre manager who was absent on the days of audit. The management team are supported by a regional operations manager, and support staff at head office. The residents and family/whānau interviewed spoke positively about the care and support provided. </w:t>
      </w:r>
    </w:p>
    <w:p w14:paraId="5AE417BB" w14:textId="77777777" w:rsidR="000D4F2F" w:rsidRPr="00A4268A" w:rsidRDefault="00000000">
      <w:pPr>
        <w:spacing w:before="240" w:line="276" w:lineRule="auto"/>
        <w:rPr>
          <w:rFonts w:eastAsia="Calibri"/>
        </w:rPr>
      </w:pPr>
      <w:r w:rsidRPr="00A4268A">
        <w:rPr>
          <w:rFonts w:eastAsia="Calibri"/>
        </w:rPr>
        <w:t xml:space="preserve">There are quality systems and processes in place. An orientation and in-service training programme are in place to provide staff with appropriate knowledge and skills to deliver care. </w:t>
      </w:r>
    </w:p>
    <w:p w14:paraId="7B6F3F0A" w14:textId="77777777" w:rsidR="000D4F2F" w:rsidRPr="00A4268A" w:rsidRDefault="00000000">
      <w:pPr>
        <w:spacing w:before="240" w:line="276" w:lineRule="auto"/>
        <w:rPr>
          <w:rFonts w:eastAsia="Calibri"/>
        </w:rPr>
      </w:pPr>
      <w:r w:rsidRPr="00A4268A">
        <w:rPr>
          <w:rFonts w:eastAsia="Calibri"/>
        </w:rPr>
        <w:t xml:space="preserve">This certification audit identified shortfalls relating to care plan interventions, monitoring and medication management. </w:t>
      </w:r>
    </w:p>
    <w:bookmarkEnd w:id="13"/>
    <w:p w14:paraId="75D2683A" w14:textId="77777777" w:rsidR="000D4F2F" w:rsidRPr="00A4268A" w:rsidRDefault="000D4F2F">
      <w:pPr>
        <w:spacing w:before="240" w:line="276" w:lineRule="auto"/>
        <w:rPr>
          <w:rFonts w:eastAsia="Calibri"/>
        </w:rPr>
      </w:pPr>
    </w:p>
    <w:p w14:paraId="23F5742E"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4F2F" w14:paraId="6BB7B48A" w14:textId="77777777" w:rsidTr="00A4268A">
        <w:trPr>
          <w:cantSplit/>
        </w:trPr>
        <w:tc>
          <w:tcPr>
            <w:tcW w:w="10206" w:type="dxa"/>
            <w:vAlign w:val="center"/>
          </w:tcPr>
          <w:p w14:paraId="1A76CCF9"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AA23224"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B6A661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BDA95F5"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195F87D" w14:textId="77777777" w:rsidR="00460D43" w:rsidRDefault="00000000">
      <w:pPr>
        <w:spacing w:before="240" w:line="276" w:lineRule="auto"/>
        <w:rPr>
          <w:rFonts w:eastAsia="Calibri"/>
        </w:rPr>
      </w:pPr>
      <w:bookmarkStart w:id="16" w:name="ConsumerRights"/>
      <w:r w:rsidRPr="00A4268A">
        <w:rPr>
          <w:rFonts w:eastAsia="Calibri"/>
        </w:rPr>
        <w:t>Summerset on the Landing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documented.</w:t>
      </w:r>
    </w:p>
    <w:bookmarkEnd w:id="16"/>
    <w:p w14:paraId="716A8BAE" w14:textId="77777777" w:rsidR="000D4F2F" w:rsidRPr="00A4268A" w:rsidRDefault="000D4F2F">
      <w:pPr>
        <w:spacing w:before="240" w:line="276" w:lineRule="auto"/>
        <w:rPr>
          <w:rFonts w:eastAsia="Calibri"/>
        </w:rPr>
      </w:pPr>
    </w:p>
    <w:p w14:paraId="1F7D7BD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4F2F" w14:paraId="7ECC8277" w14:textId="77777777" w:rsidTr="00A4268A">
        <w:trPr>
          <w:cantSplit/>
        </w:trPr>
        <w:tc>
          <w:tcPr>
            <w:tcW w:w="10206" w:type="dxa"/>
            <w:vAlign w:val="center"/>
          </w:tcPr>
          <w:p w14:paraId="2C0590A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C8AEF1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034DCD"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6B61D00" w14:textId="77777777" w:rsidR="00460D43" w:rsidRDefault="00000000">
      <w:pPr>
        <w:spacing w:before="240" w:line="276" w:lineRule="auto"/>
        <w:rPr>
          <w:rFonts w:eastAsia="Calibri"/>
        </w:rPr>
      </w:pPr>
      <w:bookmarkStart w:id="19" w:name="OrganisationalManagement"/>
      <w:r w:rsidRPr="00A4268A">
        <w:rPr>
          <w:rFonts w:eastAsia="Calibri"/>
        </w:rPr>
        <w:t xml:space="preserve">Summerset Group has a well-established organisational structure. Services are planned, coordinated, and are appropriate to the needs of the residents. The business plan 2023 informs the site-specific operational objectives which are reviewed on a regular basis. Summerset on the Landing has an established quality and risk management system. Quality and risk performance is </w:t>
      </w:r>
      <w:r w:rsidRPr="00A4268A">
        <w:rPr>
          <w:rFonts w:eastAsia="Calibri"/>
        </w:rPr>
        <w:lastRenderedPageBreak/>
        <w:t xml:space="preserve">reported across various meetings and to the organisation's management team. Summerset on the Landing collates clinical indicator data and benchmarking occurs. </w:t>
      </w:r>
    </w:p>
    <w:p w14:paraId="13832F97" w14:textId="77777777" w:rsidR="000D4F2F" w:rsidRPr="00A4268A" w:rsidRDefault="00000000">
      <w:pPr>
        <w:spacing w:before="240" w:line="276" w:lineRule="auto"/>
        <w:rPr>
          <w:rFonts w:eastAsia="Calibri"/>
        </w:rPr>
      </w:pPr>
      <w:r w:rsidRPr="00A4268A">
        <w:rPr>
          <w:rFonts w:eastAsia="Calibri"/>
        </w:rPr>
        <w:t>There are human resources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2AC57C3D" w14:textId="77777777" w:rsidR="000D4F2F" w:rsidRPr="00A4268A" w:rsidRDefault="000D4F2F">
      <w:pPr>
        <w:spacing w:before="240" w:line="276" w:lineRule="auto"/>
        <w:rPr>
          <w:rFonts w:eastAsia="Calibri"/>
        </w:rPr>
      </w:pPr>
    </w:p>
    <w:p w14:paraId="753BF577"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4F2F" w14:paraId="2637F598" w14:textId="77777777" w:rsidTr="00A4268A">
        <w:trPr>
          <w:cantSplit/>
        </w:trPr>
        <w:tc>
          <w:tcPr>
            <w:tcW w:w="10206" w:type="dxa"/>
            <w:vAlign w:val="center"/>
          </w:tcPr>
          <w:p w14:paraId="1844D71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3FD10D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E7B960B"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BD59AA4"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were evaluated at least six-monthly. Resident files included medical notes by the general practitioner and visiting allied health professionals. </w:t>
      </w:r>
    </w:p>
    <w:p w14:paraId="5C9A57EC" w14:textId="77777777" w:rsidR="000D4F2F" w:rsidRPr="00A4268A" w:rsidRDefault="00000000" w:rsidP="00621629">
      <w:pPr>
        <w:spacing w:before="240" w:line="276" w:lineRule="auto"/>
        <w:rPr>
          <w:rFonts w:eastAsia="Calibri"/>
        </w:rPr>
      </w:pPr>
      <w:r w:rsidRPr="00A4268A">
        <w:rPr>
          <w:rFonts w:eastAsia="Calibri"/>
        </w:rPr>
        <w:lastRenderedPageBreak/>
        <w:t xml:space="preserve">Medication policies reflect legislative requirements and guidelines. Registered nurses, and caregivers are responsible for administration of medicines. Annual medication competencies and education are completed. The electronic medicine charts reviewed met prescribing requirements and were reviewed at least three-monthly by the general practitioner. </w:t>
      </w:r>
    </w:p>
    <w:p w14:paraId="282BEA7A" w14:textId="77777777" w:rsidR="000D4F2F" w:rsidRPr="00A4268A" w:rsidRDefault="00000000" w:rsidP="00621629">
      <w:pPr>
        <w:spacing w:before="240" w:line="276" w:lineRule="auto"/>
        <w:rPr>
          <w:rFonts w:eastAsia="Calibri"/>
        </w:rPr>
      </w:pPr>
      <w:r w:rsidRPr="00A4268A">
        <w:rPr>
          <w:rFonts w:eastAsia="Calibri"/>
        </w:rPr>
        <w:t>The recreational therapist provides and implements an interesting and varied activity programme. The programme includes outings, entertainment and meaningful activities that meet the individual recreational preferences. Te ao Māori is facilitated through all activities.</w:t>
      </w:r>
    </w:p>
    <w:p w14:paraId="37CF19D2" w14:textId="77777777" w:rsidR="000D4F2F"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Nutritional snacks are available 24/7. </w:t>
      </w:r>
    </w:p>
    <w:p w14:paraId="1F1E5C6A" w14:textId="77777777" w:rsidR="000D4F2F" w:rsidRPr="00A4268A" w:rsidRDefault="00000000" w:rsidP="00621629">
      <w:pPr>
        <w:spacing w:before="240" w:line="276" w:lineRule="auto"/>
        <w:rPr>
          <w:rFonts w:eastAsia="Calibri"/>
        </w:rPr>
      </w:pPr>
      <w:r w:rsidRPr="00A4268A">
        <w:rPr>
          <w:rFonts w:eastAsia="Calibri"/>
        </w:rPr>
        <w:t>Planned exits, discharges or transfers were coordinated.</w:t>
      </w:r>
    </w:p>
    <w:bookmarkEnd w:id="22"/>
    <w:p w14:paraId="6ACC2127" w14:textId="77777777" w:rsidR="000D4F2F" w:rsidRPr="00A4268A" w:rsidRDefault="000D4F2F" w:rsidP="00621629">
      <w:pPr>
        <w:spacing w:before="240" w:line="276" w:lineRule="auto"/>
        <w:rPr>
          <w:rFonts w:eastAsia="Calibri"/>
        </w:rPr>
      </w:pPr>
    </w:p>
    <w:p w14:paraId="3420BC6C"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4F2F" w14:paraId="0FBC34CA" w14:textId="77777777" w:rsidTr="00A4268A">
        <w:trPr>
          <w:cantSplit/>
        </w:trPr>
        <w:tc>
          <w:tcPr>
            <w:tcW w:w="10206" w:type="dxa"/>
            <w:vAlign w:val="center"/>
          </w:tcPr>
          <w:p w14:paraId="66E93A6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C72399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5191EB7"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241E8D9"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w:t>
      </w:r>
    </w:p>
    <w:p w14:paraId="758EA0E6" w14:textId="77777777" w:rsidR="000D4F2F" w:rsidRPr="00A4268A" w:rsidRDefault="00000000">
      <w:pPr>
        <w:spacing w:before="240" w:line="276" w:lineRule="auto"/>
        <w:rPr>
          <w:rFonts w:eastAsia="Calibri"/>
        </w:rPr>
      </w:pPr>
      <w:r w:rsidRPr="00A4268A">
        <w:rPr>
          <w:rFonts w:eastAsia="Calibri"/>
        </w:rPr>
        <w:t>Hot water temperatures are checked regularly. There is a call bell system that is appropriate for the residents to use. The memory care (dementia) unit is secure with a secure outdoor area. Residents can freely mobilise within the communal areas with safe access to the outdoors, seating, and shade. Rooms are personalised with ample light and adequate heating. Documented systems are in place for essential, civil defence, emergency, and security services. Staff have planned and implemented strategies for emergency management including Covid-19. There is always a staff member on duty with a current first aid certificate.</w:t>
      </w:r>
    </w:p>
    <w:p w14:paraId="7BBF901C" w14:textId="77777777" w:rsidR="000D4F2F" w:rsidRPr="00A4268A" w:rsidRDefault="00000000">
      <w:pPr>
        <w:spacing w:before="240" w:line="276" w:lineRule="auto"/>
        <w:rPr>
          <w:rFonts w:eastAsia="Calibri"/>
        </w:rPr>
      </w:pPr>
      <w:r w:rsidRPr="00A4268A">
        <w:rPr>
          <w:rFonts w:eastAsia="Calibri"/>
        </w:rPr>
        <w:lastRenderedPageBreak/>
        <w:t>There are appropriate emergency equipment and supplies available. A fire drill is conducted six-monthly. Staff, residents and family/whānau understood emergency and security arrangements. Residents reported a timely staff response to call bells. Security is maintained.</w:t>
      </w:r>
    </w:p>
    <w:bookmarkEnd w:id="25"/>
    <w:p w14:paraId="7F088C69" w14:textId="77777777" w:rsidR="000D4F2F" w:rsidRPr="00A4268A" w:rsidRDefault="000D4F2F">
      <w:pPr>
        <w:spacing w:before="240" w:line="276" w:lineRule="auto"/>
        <w:rPr>
          <w:rFonts w:eastAsia="Calibri"/>
        </w:rPr>
      </w:pPr>
    </w:p>
    <w:p w14:paraId="05FF9D4C"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4F2F" w14:paraId="24AF54EB" w14:textId="77777777" w:rsidTr="00A4268A">
        <w:trPr>
          <w:cantSplit/>
        </w:trPr>
        <w:tc>
          <w:tcPr>
            <w:tcW w:w="10206" w:type="dxa"/>
            <w:vAlign w:val="center"/>
          </w:tcPr>
          <w:p w14:paraId="3A42178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48E0C6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87ED49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5597297"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staffs’ orientation and as part of the ongoing in-service education programme. Infection control practices support tikanga guidelines.</w:t>
      </w:r>
    </w:p>
    <w:p w14:paraId="038E060B" w14:textId="77777777" w:rsidR="000D4F2F"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 with other Summerset Group facilities. Antimicrobial usage is monitored and reported on.</w:t>
      </w:r>
    </w:p>
    <w:p w14:paraId="7A8A78C8" w14:textId="77777777" w:rsidR="000D4F2F" w:rsidRPr="00A4268A" w:rsidRDefault="00000000">
      <w:pPr>
        <w:spacing w:before="240" w:line="276" w:lineRule="auto"/>
        <w:rPr>
          <w:rFonts w:eastAsia="Calibri"/>
        </w:rPr>
      </w:pPr>
      <w:r w:rsidRPr="00A4268A">
        <w:rPr>
          <w:rFonts w:eastAsia="Calibri"/>
        </w:rPr>
        <w:t xml:space="preserve">A robust pandemic and outbreak management plan is in place. Covid-19 response procedures are included to ensure screening of residents as indicated and sufficient supply of protective equipment. The internal audit system monitors for a safe environment. There has been one Covid-19 outbreak since last audit. </w:t>
      </w:r>
    </w:p>
    <w:p w14:paraId="2D4897FA" w14:textId="77777777" w:rsidR="000D4F2F" w:rsidRPr="00A4268A" w:rsidRDefault="00000000">
      <w:pPr>
        <w:spacing w:before="240" w:line="276" w:lineRule="auto"/>
        <w:rPr>
          <w:rFonts w:eastAsia="Calibri"/>
        </w:rPr>
      </w:pPr>
      <w:r w:rsidRPr="00A4268A">
        <w:rPr>
          <w:rFonts w:eastAsia="Calibri"/>
        </w:rPr>
        <w:lastRenderedPageBreak/>
        <w:t xml:space="preserve">Documented processes are in place for the management of waste and hazardous substances in place. Chemicals are stored safely throughout the facility. Policies and procedures for the cleaning and laundry services are in place and implemented with appropriate monitoring systems in place to evaluate the effectiveness of these services. </w:t>
      </w:r>
    </w:p>
    <w:bookmarkEnd w:id="28"/>
    <w:p w14:paraId="54FB2D75" w14:textId="77777777" w:rsidR="000D4F2F" w:rsidRPr="00A4268A" w:rsidRDefault="000D4F2F">
      <w:pPr>
        <w:spacing w:before="240" w:line="276" w:lineRule="auto"/>
        <w:rPr>
          <w:rFonts w:eastAsia="Calibri"/>
        </w:rPr>
      </w:pPr>
    </w:p>
    <w:p w14:paraId="430BC0F6"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4F2F" w14:paraId="5D67C24A" w14:textId="77777777" w:rsidTr="00A4268A">
        <w:trPr>
          <w:cantSplit/>
        </w:trPr>
        <w:tc>
          <w:tcPr>
            <w:tcW w:w="10206" w:type="dxa"/>
            <w:vAlign w:val="center"/>
          </w:tcPr>
          <w:p w14:paraId="34F686F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0A3A2C4"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A8238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0957F53" w14:textId="77777777" w:rsidR="00460D43" w:rsidRDefault="00000000">
      <w:pPr>
        <w:spacing w:before="240" w:line="276" w:lineRule="auto"/>
        <w:rPr>
          <w:rFonts w:eastAsia="Calibri"/>
        </w:rPr>
      </w:pPr>
      <w:bookmarkStart w:id="31" w:name="InfectionPreventionAndControl"/>
      <w:r w:rsidRPr="00A4268A">
        <w:rPr>
          <w:rFonts w:eastAsia="Calibri"/>
        </w:rPr>
        <w:t>The aim of the service and governing body is to eliminate restraint. The restraint policy includes objectives for eliminating restraint. Restraint minimisation and safe practice policies and procedures are in place. Restraint minimisation is overseen by the restraint coordinator. On the day of the on-site audit, there was no residents using a restraint. Restraint is only used as a last resort when all other options have been explored. Restraint documentation processes are robust to include assessments, consent, monitoring, and evaluation processes to minimise associated risks. Quality review of restraint use occurs monthly and is benchmarked.</w:t>
      </w:r>
    </w:p>
    <w:bookmarkEnd w:id="31"/>
    <w:p w14:paraId="32428951" w14:textId="77777777" w:rsidR="000D4F2F" w:rsidRPr="00A4268A" w:rsidRDefault="000D4F2F">
      <w:pPr>
        <w:spacing w:before="240" w:line="276" w:lineRule="auto"/>
        <w:rPr>
          <w:rFonts w:eastAsia="Calibri"/>
        </w:rPr>
      </w:pPr>
    </w:p>
    <w:p w14:paraId="3D9AAD23" w14:textId="77777777" w:rsidR="00460D43" w:rsidRDefault="00000000" w:rsidP="000E6E02">
      <w:pPr>
        <w:pStyle w:val="Heading2"/>
        <w:spacing w:before="0"/>
        <w:rPr>
          <w:rFonts w:cs="Arial"/>
        </w:rPr>
      </w:pPr>
      <w:r>
        <w:rPr>
          <w:rFonts w:cs="Arial"/>
        </w:rPr>
        <w:lastRenderedPageBreak/>
        <w:t>Summary of attainment</w:t>
      </w:r>
    </w:p>
    <w:p w14:paraId="71F0E0D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D4F2F" w14:paraId="54A7CCA3" w14:textId="77777777">
        <w:tc>
          <w:tcPr>
            <w:tcW w:w="1384" w:type="dxa"/>
            <w:vAlign w:val="center"/>
          </w:tcPr>
          <w:p w14:paraId="40EEA31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DF3CDD3" w14:textId="77777777" w:rsidR="00460D43" w:rsidRDefault="00000000">
            <w:pPr>
              <w:keepNext/>
              <w:spacing w:before="60" w:after="60"/>
              <w:jc w:val="center"/>
              <w:rPr>
                <w:rFonts w:cs="Arial"/>
                <w:b/>
                <w:sz w:val="20"/>
                <w:szCs w:val="20"/>
              </w:rPr>
            </w:pPr>
            <w:r>
              <w:rPr>
                <w:rFonts w:cs="Arial"/>
                <w:b/>
                <w:sz w:val="20"/>
                <w:szCs w:val="20"/>
              </w:rPr>
              <w:t>Continuous Improvement</w:t>
            </w:r>
          </w:p>
          <w:p w14:paraId="2D2BE60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824743C" w14:textId="77777777" w:rsidR="00460D43" w:rsidRDefault="00000000">
            <w:pPr>
              <w:keepNext/>
              <w:spacing w:before="60" w:after="60"/>
              <w:jc w:val="center"/>
              <w:rPr>
                <w:rFonts w:cs="Arial"/>
                <w:b/>
                <w:sz w:val="20"/>
                <w:szCs w:val="20"/>
              </w:rPr>
            </w:pPr>
            <w:r>
              <w:rPr>
                <w:rFonts w:cs="Arial"/>
                <w:b/>
                <w:sz w:val="20"/>
                <w:szCs w:val="20"/>
              </w:rPr>
              <w:t>Fully Attained</w:t>
            </w:r>
          </w:p>
          <w:p w14:paraId="798BE58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6F1740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7FD712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0EBF1D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06A98FF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204957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4E648B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181BDC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95A2E7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3B58DC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70C0EFC" w14:textId="77777777" w:rsidR="00460D43" w:rsidRDefault="00000000">
            <w:pPr>
              <w:keepNext/>
              <w:spacing w:before="60" w:after="60"/>
              <w:jc w:val="center"/>
              <w:rPr>
                <w:rFonts w:cs="Arial"/>
                <w:b/>
                <w:sz w:val="20"/>
                <w:szCs w:val="20"/>
              </w:rPr>
            </w:pPr>
            <w:r>
              <w:rPr>
                <w:rFonts w:cs="Arial"/>
                <w:b/>
                <w:sz w:val="20"/>
                <w:szCs w:val="20"/>
              </w:rPr>
              <w:t>(PA Critical)</w:t>
            </w:r>
          </w:p>
        </w:tc>
      </w:tr>
      <w:tr w:rsidR="000D4F2F" w14:paraId="155CE03B" w14:textId="77777777">
        <w:tc>
          <w:tcPr>
            <w:tcW w:w="1384" w:type="dxa"/>
            <w:vAlign w:val="center"/>
          </w:tcPr>
          <w:p w14:paraId="4462630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D7EE1C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A7A8DD"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56061AD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41CF21"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EB3F0F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830149C"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7939F8F"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D4F2F" w14:paraId="4BA86CE3" w14:textId="77777777">
        <w:tc>
          <w:tcPr>
            <w:tcW w:w="1384" w:type="dxa"/>
            <w:vAlign w:val="center"/>
          </w:tcPr>
          <w:p w14:paraId="27130283"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F543595"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984E5F"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7A038A05"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D2D73A"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797BE2F"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368037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85ABA42"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766247F"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D4F2F" w14:paraId="1789322E" w14:textId="77777777">
        <w:tc>
          <w:tcPr>
            <w:tcW w:w="1384" w:type="dxa"/>
            <w:vAlign w:val="center"/>
          </w:tcPr>
          <w:p w14:paraId="4492E26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2050B3F"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68D4AB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5779490" w14:textId="77777777" w:rsidR="00460D43" w:rsidRDefault="00000000">
            <w:pPr>
              <w:keepNext/>
              <w:spacing w:before="60" w:after="60"/>
              <w:jc w:val="center"/>
              <w:rPr>
                <w:rFonts w:cs="Arial"/>
                <w:b/>
                <w:sz w:val="20"/>
                <w:szCs w:val="20"/>
              </w:rPr>
            </w:pPr>
            <w:r>
              <w:rPr>
                <w:rFonts w:cs="Arial"/>
                <w:b/>
                <w:sz w:val="20"/>
                <w:szCs w:val="20"/>
              </w:rPr>
              <w:t>Unattained Low Risk</w:t>
            </w:r>
          </w:p>
          <w:p w14:paraId="278B227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FB70EDF" w14:textId="77777777" w:rsidR="00460D43" w:rsidRDefault="00000000">
            <w:pPr>
              <w:keepNext/>
              <w:spacing w:before="60" w:after="60"/>
              <w:jc w:val="center"/>
              <w:rPr>
                <w:rFonts w:cs="Arial"/>
                <w:b/>
                <w:sz w:val="20"/>
                <w:szCs w:val="20"/>
              </w:rPr>
            </w:pPr>
            <w:r>
              <w:rPr>
                <w:rFonts w:cs="Arial"/>
                <w:b/>
                <w:sz w:val="20"/>
                <w:szCs w:val="20"/>
              </w:rPr>
              <w:t>Unattained Moderate Risk</w:t>
            </w:r>
          </w:p>
          <w:p w14:paraId="4CC2455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3EB33FC" w14:textId="77777777" w:rsidR="00460D43" w:rsidRDefault="00000000">
            <w:pPr>
              <w:keepNext/>
              <w:spacing w:before="60" w:after="60"/>
              <w:jc w:val="center"/>
              <w:rPr>
                <w:rFonts w:cs="Arial"/>
                <w:b/>
                <w:sz w:val="20"/>
                <w:szCs w:val="20"/>
              </w:rPr>
            </w:pPr>
            <w:r>
              <w:rPr>
                <w:rFonts w:cs="Arial"/>
                <w:b/>
                <w:sz w:val="20"/>
                <w:szCs w:val="20"/>
              </w:rPr>
              <w:t>Unattained High Risk</w:t>
            </w:r>
          </w:p>
          <w:p w14:paraId="01361D6C"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41367AB" w14:textId="77777777" w:rsidR="00460D43" w:rsidRDefault="00000000">
            <w:pPr>
              <w:keepNext/>
              <w:spacing w:before="60" w:after="60"/>
              <w:jc w:val="center"/>
              <w:rPr>
                <w:rFonts w:cs="Arial"/>
                <w:b/>
                <w:sz w:val="20"/>
                <w:szCs w:val="20"/>
              </w:rPr>
            </w:pPr>
            <w:r>
              <w:rPr>
                <w:rFonts w:cs="Arial"/>
                <w:b/>
                <w:sz w:val="20"/>
                <w:szCs w:val="20"/>
              </w:rPr>
              <w:t>Unattained Critical Risk</w:t>
            </w:r>
          </w:p>
          <w:p w14:paraId="477CBDC6" w14:textId="77777777" w:rsidR="00460D43" w:rsidRDefault="00000000">
            <w:pPr>
              <w:keepNext/>
              <w:spacing w:before="60" w:after="60"/>
              <w:jc w:val="center"/>
              <w:rPr>
                <w:rFonts w:cs="Arial"/>
                <w:b/>
                <w:sz w:val="20"/>
                <w:szCs w:val="20"/>
              </w:rPr>
            </w:pPr>
            <w:r>
              <w:rPr>
                <w:rFonts w:cs="Arial"/>
                <w:b/>
                <w:sz w:val="20"/>
                <w:szCs w:val="20"/>
              </w:rPr>
              <w:t>(UA Critical)</w:t>
            </w:r>
          </w:p>
        </w:tc>
      </w:tr>
      <w:tr w:rsidR="000D4F2F" w14:paraId="61F36AA5" w14:textId="77777777">
        <w:tc>
          <w:tcPr>
            <w:tcW w:w="1384" w:type="dxa"/>
            <w:vAlign w:val="center"/>
          </w:tcPr>
          <w:p w14:paraId="0556D76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F91F882"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F7839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B812FE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6183D50"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AF4F1F7"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D4F2F" w14:paraId="76DAA64D" w14:textId="77777777">
        <w:tc>
          <w:tcPr>
            <w:tcW w:w="1384" w:type="dxa"/>
            <w:vAlign w:val="center"/>
          </w:tcPr>
          <w:p w14:paraId="524F149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ED56D6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D2B0A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9CFE54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79B191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1DD0A9"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2AE00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0E1DA7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6385EFB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44A81C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0D4F2F" w14:paraId="2C17B907" w14:textId="77777777">
        <w:tc>
          <w:tcPr>
            <w:tcW w:w="0" w:type="auto"/>
          </w:tcPr>
          <w:p w14:paraId="59613C2E"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24E93D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8A84D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D4F2F" w14:paraId="53C54BC9" w14:textId="77777777">
        <w:tc>
          <w:tcPr>
            <w:tcW w:w="0" w:type="auto"/>
          </w:tcPr>
          <w:p w14:paraId="2522088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5ACF0D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6A12A5E" w14:textId="77777777" w:rsidR="00EB7645" w:rsidRPr="00BE00C7" w:rsidRDefault="00000000" w:rsidP="00BE00C7">
            <w:pPr>
              <w:pStyle w:val="OutcomeDescription"/>
              <w:spacing w:before="120" w:after="120"/>
              <w:rPr>
                <w:rFonts w:cs="Arial"/>
                <w:lang w:eastAsia="en-NZ"/>
              </w:rPr>
            </w:pPr>
          </w:p>
        </w:tc>
        <w:tc>
          <w:tcPr>
            <w:tcW w:w="0" w:type="auto"/>
          </w:tcPr>
          <w:p w14:paraId="1FE3616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1D16B7"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residents who identify as Māori. Summerset on the Landing is committed to respecting the self-determination, cultural values, and beliefs of Māori residents and whānau and evidence is documented in the resident care plan. There are clear processes to include tikanga in everyday practice and training for staff.</w:t>
            </w:r>
          </w:p>
          <w:p w14:paraId="03FD6A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stated that they support increasing Māori capacity within the workforce and will be employing more Māori applicants when they do apply for employment opportunities at Summerset. At the time of the audit there were Māori staff members. Summerset on the Landing evidence commitment to a culturally diverse workforce as evidenced in the business plan and Māori health plan. </w:t>
            </w:r>
          </w:p>
          <w:p w14:paraId="2BE42E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Summerset organisational strategic plan includes partnering with Māori, government, and other businesses to align their work with and for the benefit of Māori. Summerset on the Landing has links with the local Iwi Ngāti Toa Rangatira. There is a Māori staff member who assists with proving support and guidance for staff and residents. </w:t>
            </w:r>
            <w:r w:rsidRPr="00BE00C7">
              <w:rPr>
                <w:rFonts w:cs="Arial"/>
                <w:lang w:eastAsia="en-NZ"/>
              </w:rPr>
              <w:lastRenderedPageBreak/>
              <w:t>Residents and family/whānau are involved in providing input into the resident’s care planning, their activities and their dietary needs.</w:t>
            </w:r>
          </w:p>
          <w:p w14:paraId="6BC73190" w14:textId="77777777" w:rsidR="00EB7645" w:rsidRPr="00BE00C7" w:rsidRDefault="00000000" w:rsidP="00BE00C7">
            <w:pPr>
              <w:pStyle w:val="OutcomeDescription"/>
              <w:spacing w:before="120" w:after="120"/>
              <w:rPr>
                <w:rFonts w:cs="Arial"/>
                <w:lang w:eastAsia="en-NZ"/>
              </w:rPr>
            </w:pPr>
          </w:p>
        </w:tc>
      </w:tr>
      <w:tr w:rsidR="000D4F2F" w14:paraId="05B524AC" w14:textId="77777777">
        <w:tc>
          <w:tcPr>
            <w:tcW w:w="0" w:type="auto"/>
          </w:tcPr>
          <w:p w14:paraId="52F93C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E877D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ED6D244" w14:textId="77777777" w:rsidR="00EB7645" w:rsidRPr="00BE00C7" w:rsidRDefault="00000000" w:rsidP="00BE00C7">
            <w:pPr>
              <w:pStyle w:val="OutcomeDescription"/>
              <w:spacing w:before="120" w:after="120"/>
              <w:rPr>
                <w:rFonts w:cs="Arial"/>
                <w:lang w:eastAsia="en-NZ"/>
              </w:rPr>
            </w:pPr>
          </w:p>
        </w:tc>
        <w:tc>
          <w:tcPr>
            <w:tcW w:w="0" w:type="auto"/>
          </w:tcPr>
          <w:p w14:paraId="424D5E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3538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Summerset Pacific Peoples’ Health policy and procedure. The aim is to uphold the principles of Pacific people by acknowledge respectful relationships, valuing families and provide high quality healthcare. On admission all residents state their ethnicity. There are no residents that identify as Pasifika. Pacific Peoples’ Health policy and procedure objective states Summerset’s commitment to supporting Pacific residents and their families/whānau. </w:t>
            </w:r>
          </w:p>
          <w:p w14:paraId="6DD323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stated Pacific peoples’ cultural beliefs and values, knowledge, arts, morals, and identity are respected. Summerset on the Landing Summerset on the Landing has links with the Ministry of Pacific Peoples and Pacific Navigation Service to ensure connectivity within the region. At the time of the audit there were staff that identify as Pasifika, and there is a Pasifika staff member who assists with proving support and guidance for staff. </w:t>
            </w:r>
          </w:p>
          <w:p w14:paraId="58189978"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14 staff, including five caregivers, five registered nurses (RN), including two clinical nurse leads, two recreational therapists, one housekeeper and one kitchen hand), five managers (village manager, regional quality manager, acting care centre manager, chef manager and property manager) and documentation reviewed identified that the service provides person centred care.</w:t>
            </w:r>
          </w:p>
          <w:p w14:paraId="42C47479" w14:textId="77777777" w:rsidR="00EB7645" w:rsidRPr="00BE00C7" w:rsidRDefault="00000000" w:rsidP="00BE00C7">
            <w:pPr>
              <w:pStyle w:val="OutcomeDescription"/>
              <w:spacing w:before="120" w:after="120"/>
              <w:rPr>
                <w:rFonts w:cs="Arial"/>
                <w:lang w:eastAsia="en-NZ"/>
              </w:rPr>
            </w:pPr>
          </w:p>
        </w:tc>
      </w:tr>
      <w:tr w:rsidR="000D4F2F" w14:paraId="494FFC52" w14:textId="77777777">
        <w:tc>
          <w:tcPr>
            <w:tcW w:w="0" w:type="auto"/>
          </w:tcPr>
          <w:p w14:paraId="114C7E6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E9902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F1297C5" w14:textId="77777777" w:rsidR="00EB7645" w:rsidRPr="00BE00C7" w:rsidRDefault="00000000" w:rsidP="00BE00C7">
            <w:pPr>
              <w:pStyle w:val="OutcomeDescription"/>
              <w:spacing w:before="120" w:after="120"/>
              <w:rPr>
                <w:rFonts w:cs="Arial"/>
                <w:lang w:eastAsia="en-NZ"/>
              </w:rPr>
            </w:pPr>
          </w:p>
        </w:tc>
        <w:tc>
          <w:tcPr>
            <w:tcW w:w="0" w:type="auto"/>
          </w:tcPr>
          <w:p w14:paraId="575507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0331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family/whānau. The clinical nurse lead supported by the care centre manager discusses aspects of the Code with residents and their family/whānau on admission. The Code of Health and Disability Services Consumers’ Rights is displayed in multiple locations in English and te reo Māori. Discussions relating to the Code are held during the quarterly resident and family/whānau meetings. Interactions observed between staff and residents during the audit were respectful. Information about the Nationwide Health and </w:t>
            </w:r>
            <w:r w:rsidRPr="00BE00C7">
              <w:rPr>
                <w:rFonts w:cs="Arial"/>
                <w:lang w:eastAsia="en-NZ"/>
              </w:rPr>
              <w:lastRenderedPageBreak/>
              <w:t xml:space="preserve">Disability. Advocacy Service and the resident advocacy is available at the entrance to the facility and in the entry pack of information provided to residents and their family/whanau. There are links to spiritual support documented in the policy. </w:t>
            </w:r>
          </w:p>
          <w:p w14:paraId="3999AD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and this is reflected in the Māori health care plan that is in place.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 Three residents (two hospital and one rest home) and six family/whānau (two dementia, two hospital and two rest home) interviewed reported that the service is upholding the residents’ rights. Interactions observed between staff and residents during the audit were respectful.</w:t>
            </w:r>
          </w:p>
          <w:p w14:paraId="5796A54A" w14:textId="77777777" w:rsidR="00EB7645" w:rsidRPr="00BE00C7" w:rsidRDefault="00000000" w:rsidP="00BE00C7">
            <w:pPr>
              <w:pStyle w:val="OutcomeDescription"/>
              <w:spacing w:before="120" w:after="120"/>
              <w:rPr>
                <w:rFonts w:cs="Arial"/>
                <w:lang w:eastAsia="en-NZ"/>
              </w:rPr>
            </w:pPr>
          </w:p>
        </w:tc>
      </w:tr>
      <w:tr w:rsidR="000D4F2F" w14:paraId="5DE69F84" w14:textId="77777777">
        <w:tc>
          <w:tcPr>
            <w:tcW w:w="0" w:type="auto"/>
          </w:tcPr>
          <w:p w14:paraId="1C8FB9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0DE33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7636431" w14:textId="77777777" w:rsidR="00EB7645" w:rsidRPr="00BE00C7" w:rsidRDefault="00000000" w:rsidP="00BE00C7">
            <w:pPr>
              <w:pStyle w:val="OutcomeDescription"/>
              <w:spacing w:before="120" w:after="120"/>
              <w:rPr>
                <w:rFonts w:cs="Arial"/>
                <w:lang w:eastAsia="en-NZ"/>
              </w:rPr>
            </w:pPr>
          </w:p>
        </w:tc>
        <w:tc>
          <w:tcPr>
            <w:tcW w:w="0" w:type="auto"/>
          </w:tcPr>
          <w:p w14:paraId="3B07ADB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A091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over and choice over activities they participate in. Summerset on the Landing’s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and respect. Annual satisfaction survey results and interviews with family/whānau confirmed that residents and family/whānau are treated with respect. </w:t>
            </w:r>
          </w:p>
          <w:p w14:paraId="1AEF99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There were six married couples at the time of the audit. Staff were observed to use person-centred and respectful </w:t>
            </w:r>
            <w:r w:rsidRPr="00BE00C7">
              <w:rPr>
                <w:rFonts w:cs="Arial"/>
                <w:lang w:eastAsia="en-NZ"/>
              </w:rPr>
              <w:lastRenderedPageBreak/>
              <w:t xml:space="preserve">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w:t>
            </w:r>
          </w:p>
          <w:p w14:paraId="74EF6810" w14:textId="77777777" w:rsidR="00EB7645" w:rsidRPr="00BE00C7" w:rsidRDefault="00000000" w:rsidP="00BE00C7">
            <w:pPr>
              <w:pStyle w:val="OutcomeDescription"/>
              <w:spacing w:before="120" w:after="120"/>
              <w:rPr>
                <w:rFonts w:cs="Arial"/>
                <w:lang w:eastAsia="en-NZ"/>
              </w:rPr>
            </w:pPr>
            <w:r w:rsidRPr="00BE00C7">
              <w:rPr>
                <w:rFonts w:cs="Arial"/>
                <w:lang w:eastAsia="en-NZ"/>
              </w:rPr>
              <w:t>Spiritual needs are identified, church services are held, and spiritual support is available. A spirituality and counselling policy is in place. Te reo Māori is celebrated and opportunities are created for residents and staff to participate in te ao Māori. The village manager has completed a te reo Māori course and was observed actively promoting te reo Māori in the workplace. Cultural awareness training has been provided and covers Te Tiriti o Waitangi, tikanga Māori, te reo Māori, and cultural competency. The recreational therapist confirmed that the service is actively supporting Māori by identifying their needs and aspirations. This was evidenced in the care plan of a Māori resident whose care plan included the physical, spiritual, family/whānau, and psychological health of the resident.</w:t>
            </w:r>
          </w:p>
          <w:p w14:paraId="1F781C69" w14:textId="77777777" w:rsidR="00EB7645" w:rsidRPr="00BE00C7" w:rsidRDefault="00000000" w:rsidP="00BE00C7">
            <w:pPr>
              <w:pStyle w:val="OutcomeDescription"/>
              <w:spacing w:before="120" w:after="120"/>
              <w:rPr>
                <w:rFonts w:cs="Arial"/>
                <w:lang w:eastAsia="en-NZ"/>
              </w:rPr>
            </w:pPr>
          </w:p>
        </w:tc>
      </w:tr>
      <w:tr w:rsidR="000D4F2F" w14:paraId="2C90730E" w14:textId="77777777">
        <w:tc>
          <w:tcPr>
            <w:tcW w:w="0" w:type="auto"/>
          </w:tcPr>
          <w:p w14:paraId="73826D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DB7A2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8CFC853" w14:textId="77777777" w:rsidR="00EB7645" w:rsidRPr="00BE00C7" w:rsidRDefault="00000000" w:rsidP="00BE00C7">
            <w:pPr>
              <w:pStyle w:val="OutcomeDescription"/>
              <w:spacing w:before="120" w:after="120"/>
              <w:rPr>
                <w:rFonts w:cs="Arial"/>
                <w:lang w:eastAsia="en-NZ"/>
              </w:rPr>
            </w:pPr>
          </w:p>
        </w:tc>
        <w:tc>
          <w:tcPr>
            <w:tcW w:w="0" w:type="auto"/>
          </w:tcPr>
          <w:p w14:paraId="1644F3A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43AC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neglect and prevention policy is being implemented. Summerset on the Landing policies prevent any form of discrimination and acknowledge impact of institutional racism on Māori wellbeing. Cultural days are held to celebrate diversity. This management of misconduct policy addresses the elimination of discrimination, harassment, and bullying. All staff are held responsible for creating a positive, inclusive and a safe working environment. Cultural diversity is acknowledged, and staff are educated on systemic racism, healthcare bias and the understanding of injustices through policy, cultural training, available resources, and the code of conduct. Staff complete education during orientation and annually as per the training plan on code of conduct, code of ethics, workplace bullying, harassment and discrimination, whistle blowing policy and professional boundaries. </w:t>
            </w:r>
          </w:p>
          <w:p w14:paraId="352E2C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and family/whānau interviewed confirmed that the staff are very caring, supportive, and respectful. Police checks are completed as part of the employment process. The service implements </w:t>
            </w:r>
            <w:r w:rsidRPr="00BE00C7">
              <w:rPr>
                <w:rFonts w:cs="Arial"/>
                <w:lang w:eastAsia="en-NZ"/>
              </w:rPr>
              <w:lastRenderedPageBreak/>
              <w:t>a process to manage residents’ finances. Professional boundaries are defined in job descriptions. Interviews with RNs and caregivers confirmed their understanding of professional boundaries, including the boundaries of their role and responsibilities. Meeting minutes and staff survey results evidence a supportive working environment that promotes teamwork. Summerset promotes a holistic Te Whare Tapa Whā model of health, which encompasses an individualised, strength-based approach to ensure the best outcomes for all residents.</w:t>
            </w:r>
          </w:p>
          <w:p w14:paraId="477D4A19" w14:textId="77777777" w:rsidR="00EB7645" w:rsidRPr="00BE00C7" w:rsidRDefault="00000000" w:rsidP="00BE00C7">
            <w:pPr>
              <w:pStyle w:val="OutcomeDescription"/>
              <w:spacing w:before="120" w:after="120"/>
              <w:rPr>
                <w:rFonts w:cs="Arial"/>
                <w:lang w:eastAsia="en-NZ"/>
              </w:rPr>
            </w:pPr>
          </w:p>
        </w:tc>
      </w:tr>
      <w:tr w:rsidR="000D4F2F" w14:paraId="2E90F213" w14:textId="77777777">
        <w:tc>
          <w:tcPr>
            <w:tcW w:w="0" w:type="auto"/>
          </w:tcPr>
          <w:p w14:paraId="3C9AAE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537DD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B3F1CEC" w14:textId="77777777" w:rsidR="00EB7645" w:rsidRPr="00BE00C7" w:rsidRDefault="00000000" w:rsidP="00BE00C7">
            <w:pPr>
              <w:pStyle w:val="OutcomeDescription"/>
              <w:spacing w:before="120" w:after="120"/>
              <w:rPr>
                <w:rFonts w:cs="Arial"/>
                <w:lang w:eastAsia="en-NZ"/>
              </w:rPr>
            </w:pPr>
          </w:p>
        </w:tc>
        <w:tc>
          <w:tcPr>
            <w:tcW w:w="0" w:type="auto"/>
          </w:tcPr>
          <w:p w14:paraId="5F4547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D9A0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Policies and procedures relating to accident/incidents, complaints, and open disclosure policy alert staff to their responsibility to notify family/whānau of any accident/incident that occurs. Electronic accident/incident forms have a section to indicate if next of kin have been informed (or not) of an accident/incident; communication is also documented in the progress notes. Resident files reviewed identified family/whānau are kept informed of any changes, this was confirmed through the interviews with family/whānau. An interpreter policy and contact details of interpreters is available. Interpreter services are used where indicated. At the time of the audit, there were no residents who did not speak English. Non-subsidised residents are advised in writing of their eligibility and the process to become a subsidised resident should they wish to do so. </w:t>
            </w:r>
          </w:p>
          <w:p w14:paraId="5AE7F9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are informed prior to entry of the scope of services and any items that are not covered by the agreement. The service communicates with other agencies that are involved with the resident, such as the hospice and Te Whatu Ora – Capital, Coast and Hutt Valley specialist services. The delivery of care includes a multidisciplinary team approach. Residents and family/whānau provide consent to services. The acting care centre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and felt informed regarding the recent cyclone events </w:t>
            </w:r>
            <w:r w:rsidRPr="00BE00C7">
              <w:rPr>
                <w:rFonts w:cs="Arial"/>
                <w:lang w:eastAsia="en-NZ"/>
              </w:rPr>
              <w:lastRenderedPageBreak/>
              <w:t xml:space="preserve">and changes related to Covid-19 through emails, regular newsletters, and resident meetings. </w:t>
            </w:r>
          </w:p>
          <w:p w14:paraId="104B29D8" w14:textId="77777777" w:rsidR="00EB7645" w:rsidRPr="00BE00C7" w:rsidRDefault="00000000" w:rsidP="00BE00C7">
            <w:pPr>
              <w:pStyle w:val="OutcomeDescription"/>
              <w:spacing w:before="120" w:after="120"/>
              <w:rPr>
                <w:rFonts w:cs="Arial"/>
                <w:lang w:eastAsia="en-NZ"/>
              </w:rPr>
            </w:pPr>
          </w:p>
        </w:tc>
      </w:tr>
      <w:tr w:rsidR="000D4F2F" w14:paraId="169DADF1" w14:textId="77777777">
        <w:tc>
          <w:tcPr>
            <w:tcW w:w="0" w:type="auto"/>
          </w:tcPr>
          <w:p w14:paraId="09A39B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4A437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B04C127" w14:textId="77777777" w:rsidR="00EB7645" w:rsidRPr="00BE00C7" w:rsidRDefault="00000000" w:rsidP="00BE00C7">
            <w:pPr>
              <w:pStyle w:val="OutcomeDescription"/>
              <w:spacing w:before="120" w:after="120"/>
              <w:rPr>
                <w:rFonts w:cs="Arial"/>
                <w:lang w:eastAsia="en-NZ"/>
              </w:rPr>
            </w:pPr>
          </w:p>
        </w:tc>
        <w:tc>
          <w:tcPr>
            <w:tcW w:w="0" w:type="auto"/>
          </w:tcPr>
          <w:p w14:paraId="507299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6F4E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organisational policies around informed consent that align with the Code of Rights. General consent forms were signed appropriately either by the resident or the activated enduring power of attorney (EPOA). Separate consent forms for Covid - 19 and flu vaccinations were also on file, where appropriate. Residents interviewed could describe what informed consent was and their rights around choice. </w:t>
            </w:r>
          </w:p>
          <w:p w14:paraId="6414FB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organisational advance directive policy has been implemented. There are advance care plans clearly documented to assist in planning the resident’s ceiling of care and wishes. In the files reviewed, there were appropriately signed resuscitation plans and advance directives in place. Enduring power of attorneys were appropriately activated and all associated documentation was evident in resident files where appropriate. </w:t>
            </w:r>
          </w:p>
          <w:p w14:paraId="140E35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w:t>
            </w:r>
          </w:p>
          <w:p w14:paraId="001DE9C4" w14:textId="77777777" w:rsidR="00EB7645" w:rsidRPr="00BE00C7" w:rsidRDefault="00000000" w:rsidP="00BE00C7">
            <w:pPr>
              <w:pStyle w:val="OutcomeDescription"/>
              <w:spacing w:before="120" w:after="120"/>
              <w:rPr>
                <w:rFonts w:cs="Arial"/>
                <w:lang w:eastAsia="en-NZ"/>
              </w:rPr>
            </w:pPr>
          </w:p>
        </w:tc>
      </w:tr>
      <w:tr w:rsidR="000D4F2F" w14:paraId="4DB5B7C8" w14:textId="77777777">
        <w:tc>
          <w:tcPr>
            <w:tcW w:w="0" w:type="auto"/>
          </w:tcPr>
          <w:p w14:paraId="3A26B0B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95583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09236DC" w14:textId="77777777" w:rsidR="00EB7645" w:rsidRPr="00BE00C7" w:rsidRDefault="00000000" w:rsidP="00BE00C7">
            <w:pPr>
              <w:pStyle w:val="OutcomeDescription"/>
              <w:spacing w:before="120" w:after="120"/>
              <w:rPr>
                <w:rFonts w:cs="Arial"/>
                <w:lang w:eastAsia="en-NZ"/>
              </w:rPr>
            </w:pPr>
          </w:p>
        </w:tc>
        <w:tc>
          <w:tcPr>
            <w:tcW w:w="0" w:type="auto"/>
          </w:tcPr>
          <w:p w14:paraId="644F70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965C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concerns and complaints procedure policy. The complaints procedure is provided to residents and family/whānau on entry to the service. The village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The complaints logged were classified into themes with a risk severity rating and available in the complaint register. </w:t>
            </w:r>
          </w:p>
          <w:p w14:paraId="616693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eleven complaints logged in the register since the facility opened in February 2023. One complaint was made through the </w:t>
            </w:r>
            <w:r w:rsidRPr="00BE00C7">
              <w:rPr>
                <w:rFonts w:cs="Arial"/>
                <w:lang w:eastAsia="en-NZ"/>
              </w:rPr>
              <w:lastRenderedPageBreak/>
              <w:t>Nationwide Health and Disability Advocacy Service. Summerset on the Landing have completed an internal investigation of the complaint and provided all required information in the requested timeframe. The service is awaiting a response from the Nationwide Health and Disability Advocacy Service. All complaints reviewed included acknowledgement, investigation, follow up and replies to the complainant. Staff are informed of complaints (and any subsequent corrective actions) in the quality improvement and staff meetings (meeting minutes sighted).</w:t>
            </w:r>
          </w:p>
          <w:p w14:paraId="3726440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at the entrance to the facility. Residents have a variety of avenues they can choose from to make a complaint or express a concern. Resident and family/whānau meetings are held where concerns can be raised. Family/whānau confirm during interview that management are available to listen to concerns and acts promptly on issues raised. Residents or family/whānau making a complaint can involve an independent support person in the process if they choose. Information about the support resources for Māori is available to staff to assist Māori in the complaints process. Interpreters contact details are available. The village manager acknowledged their understanding Māori prefer face-to-face communication and to include whānau participation.</w:t>
            </w:r>
          </w:p>
          <w:p w14:paraId="520CBCD9" w14:textId="77777777" w:rsidR="00EB7645" w:rsidRPr="00BE00C7" w:rsidRDefault="00000000" w:rsidP="00BE00C7">
            <w:pPr>
              <w:pStyle w:val="OutcomeDescription"/>
              <w:spacing w:before="120" w:after="120"/>
              <w:rPr>
                <w:rFonts w:cs="Arial"/>
                <w:lang w:eastAsia="en-NZ"/>
              </w:rPr>
            </w:pPr>
          </w:p>
        </w:tc>
      </w:tr>
      <w:tr w:rsidR="000D4F2F" w14:paraId="322AC5D8" w14:textId="77777777">
        <w:tc>
          <w:tcPr>
            <w:tcW w:w="0" w:type="auto"/>
          </w:tcPr>
          <w:p w14:paraId="4F5863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CEEEC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4FEC472" w14:textId="77777777" w:rsidR="00EB7645" w:rsidRPr="00BE00C7" w:rsidRDefault="00000000" w:rsidP="00BE00C7">
            <w:pPr>
              <w:pStyle w:val="OutcomeDescription"/>
              <w:spacing w:before="120" w:after="120"/>
              <w:rPr>
                <w:rFonts w:cs="Arial"/>
                <w:lang w:eastAsia="en-NZ"/>
              </w:rPr>
            </w:pPr>
          </w:p>
        </w:tc>
        <w:tc>
          <w:tcPr>
            <w:tcW w:w="0" w:type="auto"/>
          </w:tcPr>
          <w:p w14:paraId="7CC312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B102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on the Landing is located in Kenepuru, and the new facility opened on 6 February 2023. The care centre and apartments being certified are across two floors. The service provides rest home, hospital (medical and geriatric) and dementia level care. There are a total of 116 beds (19 rest home beds, 75 dual purpose beds and 22 dementia beds). On the ground floor, there are 20 rooms in the secure dementia unit and 19 serviced apartments certified as rest home level care. On level one, there are 75 dual-purpose beds (43 rooms in the care centre and 29 serviced apartments). There are five double rooms, four were occupied by married couples. </w:t>
            </w:r>
          </w:p>
          <w:p w14:paraId="3BC7CE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74 residents in total, 33 rest home residents including four residents on respite care, 25 hospital residents </w:t>
            </w:r>
            <w:r w:rsidRPr="00BE00C7">
              <w:rPr>
                <w:rFonts w:cs="Arial"/>
                <w:lang w:eastAsia="en-NZ"/>
              </w:rPr>
              <w:lastRenderedPageBreak/>
              <w:t>including one resident on an ACC contract and 16 residents in the memory care area. There were no rest home level care residents in the serviced apartments. There were six married couples and four were in shared rooms.</w:t>
            </w:r>
          </w:p>
          <w:p w14:paraId="7B3C56ED"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National Clinical Review Group that is run monthly and chaired by the Head of Clinical Services. Members of the committee include the Regional Quality Managers, Clinical Improvement Manager, Dementia Specialists, Clinical Pharmacist, Programme Lead - Diversional Therapy and the Clinical Learning and Development Manager. Each of the Summerset facilities throughout New Zealand is supported by this structure. The Head of Clinical Services (chair of the group) reports to the General Manager of Operations. The Head of Clinical Services works with the General Manager of Operations and Summersets CEO to ensure the necessary resources, systems and processes are in place that support effective governance. These include operations, care/service standards and outcomes, mitigation of risks and a focus on continuous quality improvement.</w:t>
            </w:r>
          </w:p>
          <w:p w14:paraId="54DFBB1B" w14:textId="77777777" w:rsidR="00EB7645" w:rsidRPr="00BE00C7" w:rsidRDefault="00000000" w:rsidP="00BE00C7">
            <w:pPr>
              <w:pStyle w:val="OutcomeDescription"/>
              <w:spacing w:before="120" w:after="120"/>
              <w:rPr>
                <w:rFonts w:cs="Arial"/>
                <w:lang w:eastAsia="en-NZ"/>
              </w:rPr>
            </w:pPr>
            <w:r w:rsidRPr="00BE00C7">
              <w:rPr>
                <w:rFonts w:cs="Arial"/>
                <w:lang w:eastAsia="en-NZ"/>
              </w:rPr>
              <w:t>Members of the National Clinical Review Group have completed training provided in Summersets learning platform ilearn on Te Tiriti o Waitangi, health equity, and cultural safety. Terms of reference operate for the National Clinical Review Group. Orientation and training are not specifically provided for the role on the committee as all members on the committee hold senior roles in Summerset. All members have the required skills to support effective governance over operational, clinical services, quality of resident care. If individuals require support to develop their skills, there is financial support to attend courses or training as required and the People and Culture team can provide internal support. There is a quality and risk management programme and a strategic plan documented based on the service’s vision and mission. The organisation philosophy and strategic plan reflect a resident and family/whānau centred approach to all services.</w:t>
            </w:r>
          </w:p>
          <w:p w14:paraId="2619E2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aligns with the Ministry of Health strategies and addresses barriers to equitable service delivery. Tāngata whaikaha provide feedback around all aspects of the service through annual satisfaction </w:t>
            </w:r>
            <w:r w:rsidRPr="00BE00C7">
              <w:rPr>
                <w:rFonts w:cs="Arial"/>
                <w:lang w:eastAsia="en-NZ"/>
              </w:rPr>
              <w:lastRenderedPageBreak/>
              <w:t>surveys and resident meetings. Feedback is collated, reviewed, and used by the Summerset management team to identify barriers to care to improve outcomes for all residents. Cultural safety is embedded within the business and quality plan and staff training. The bi-monthly General Manager of Operations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of external and internal certification and surveillance audits, and summary of ‘category A’ events (high risk events).</w:t>
            </w:r>
          </w:p>
          <w:p w14:paraId="4A051E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programme includes regular (weekly and monthly) site specific clinical quality and compliance and risk reports that is completed by the village manager and care centre manager and are available to the senior team. These outcomes and corrective actions are discussed at several meetings. High risk areas are automatically escalated to senior team members at national level. Measures are then reviewed and adapted until a positive outcome is achieved or the goal is achieved. The 2023 business plan for Summerset on the Landing and describes specific and measurable goals that are reviewed quarterly. Site specific goals relate to high quality care, financial performance, resident satisfaction, dementia friendly and sustainability and social responsibility. Clinical national projects for 2023 include reducing the incidence of urinary tract infections and skin/soft tissue/wound and cellulitis infections.</w:t>
            </w:r>
          </w:p>
          <w:p w14:paraId="417785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has been in the role at Summerset for three months and has attended leadership courses and training through Summerset conferences. The village manager is supported by a care centre manager who has been in the role for one year (absent at the time of the audit). The care centre manager is supported by two clinical nurse leads (one in the care centre and one in the dementia unit). The management team are supported by a regional quality manager and group operations manager.</w:t>
            </w:r>
          </w:p>
          <w:p w14:paraId="214A77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has completed a comprehensive orientation for the village manager role and the clinical manager has completed eight </w:t>
            </w:r>
            <w:r w:rsidRPr="00BE00C7">
              <w:rPr>
                <w:rFonts w:cs="Arial"/>
                <w:lang w:eastAsia="en-NZ"/>
              </w:rPr>
              <w:lastRenderedPageBreak/>
              <w:t>hours of professional development  since commencing the role in September.</w:t>
            </w:r>
          </w:p>
          <w:p w14:paraId="40D122A4" w14:textId="77777777" w:rsidR="00EB7645" w:rsidRPr="00BE00C7" w:rsidRDefault="00000000" w:rsidP="00BE00C7">
            <w:pPr>
              <w:pStyle w:val="OutcomeDescription"/>
              <w:spacing w:before="120" w:after="120"/>
              <w:rPr>
                <w:rFonts w:cs="Arial"/>
                <w:lang w:eastAsia="en-NZ"/>
              </w:rPr>
            </w:pPr>
          </w:p>
        </w:tc>
      </w:tr>
      <w:tr w:rsidR="000D4F2F" w14:paraId="2482E964" w14:textId="77777777">
        <w:tc>
          <w:tcPr>
            <w:tcW w:w="0" w:type="auto"/>
          </w:tcPr>
          <w:p w14:paraId="2DF4C8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2B36F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8BD246E" w14:textId="77777777" w:rsidR="00EB7645" w:rsidRPr="00BE00C7" w:rsidRDefault="00000000" w:rsidP="00BE00C7">
            <w:pPr>
              <w:pStyle w:val="OutcomeDescription"/>
              <w:spacing w:before="120" w:after="120"/>
              <w:rPr>
                <w:rFonts w:cs="Arial"/>
                <w:lang w:eastAsia="en-NZ"/>
              </w:rPr>
            </w:pPr>
          </w:p>
        </w:tc>
        <w:tc>
          <w:tcPr>
            <w:tcW w:w="0" w:type="auto"/>
          </w:tcPr>
          <w:p w14:paraId="6B2B7F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BFAA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on the Landing is implementing the organisational quality and risk management programme. The quality and risk management systems include performance monitoring through internal audits and through the collection of clinical indicator data. Monthly quality improvement, RN/clinical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in staff areas. Corrective actions are discussed at quality improvement meetings to ensure any outstanding matters are addressed with sign-off when completed. </w:t>
            </w:r>
          </w:p>
          <w:p w14:paraId="19EAAE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guide staff in the provision of care and services. </w:t>
            </w:r>
          </w:p>
          <w:p w14:paraId="5B363E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first resident and family/whānau satisfaction survey was completed in July 2023 and evidenced 75% overall satisfaction on all areas of service delivery. The service benchmarks against other Summerset facilities and results are closely aligned with benchmark averages. Opportunities for improvement have been identified and implemented around family/whānau involvement in the admission process, communication, pathways for residents to raise issues about food services and advocate support provided for the residents and family/whānau meeting.</w:t>
            </w:r>
          </w:p>
          <w:p w14:paraId="4B11E6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health and safety system is in place. There is a health and safety committee with representatives from each department that meets monthly. Hazard identification forms are completed electronically, and an up-to-date hazard register was reviewed (last updated in November 2023). Health and safety policies are implemented and monitored by the health and safety committee. There are monthly meetings with the national health and safety manager. There is a monthly theme ‘Golden Rule’ that ensures a monthly focus on health and safety. Staff are provided with learning opportunities and reading material related to the theme. Staff incident, hazards and risk information is collated at facility level, reported to national level and a consolidated report and analysis of all facilities are then provided to the governance body. The noticeboards in the staffrooms keep staff informed on health and safety issues and each month has a health and safety focus theme. In the event of a staff accident or incident, a debrief process is documented on the accident/incident form. There have been no serious staff injuries since the facility opened. </w:t>
            </w:r>
          </w:p>
          <w:p w14:paraId="08CD3009"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immediate action is documented with any follow-up action(s) required, evidenced in the accident/incident forms reviewed. Results are discussed in the quality improvement and staff meetings and at handover. A notification and escalation matrix are available to staff. The system escalates all alerts to the village manager and care centre manager and further alerts senior team members depending on the risk level. Incident and accident data is collated monthly and analysed. A summary is provided against each clinical indicator data. Benchmarking occurs on a national level against other Summerset facilities and other aged care provider groups. Regular policy review, and internal and external benchmarking of quality data occur to provide a critical analysis to practice and improve health equity. Staff completed cultural competency and training to ensure a high-quality service and culturally safe service is provided for Māori.</w:t>
            </w:r>
          </w:p>
          <w:p w14:paraId="42B881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regional quality manager evidenced awareness of their requirement to notify relevant authorities in relation to essential notifications. There have been one Section 31 notifications completed to notify HealthCERT since the facility opened, relating to a stage 3 pressure injury in December 2023 and there has </w:t>
            </w:r>
            <w:r w:rsidRPr="00BE00C7">
              <w:rPr>
                <w:rFonts w:cs="Arial"/>
                <w:lang w:eastAsia="en-NZ"/>
              </w:rPr>
              <w:lastRenderedPageBreak/>
              <w:t>been one Covid-19 outbreak reported in September 2023, which was reported appropriately.</w:t>
            </w:r>
          </w:p>
          <w:p w14:paraId="3B40156E" w14:textId="77777777" w:rsidR="00EB7645" w:rsidRPr="00BE00C7" w:rsidRDefault="00000000" w:rsidP="00BE00C7">
            <w:pPr>
              <w:pStyle w:val="OutcomeDescription"/>
              <w:spacing w:before="120" w:after="120"/>
              <w:rPr>
                <w:rFonts w:cs="Arial"/>
                <w:lang w:eastAsia="en-NZ"/>
              </w:rPr>
            </w:pPr>
          </w:p>
        </w:tc>
      </w:tr>
      <w:tr w:rsidR="000D4F2F" w14:paraId="78B2B420" w14:textId="77777777">
        <w:tc>
          <w:tcPr>
            <w:tcW w:w="0" w:type="auto"/>
          </w:tcPr>
          <w:p w14:paraId="4D405F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994A2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6272150" w14:textId="77777777" w:rsidR="00EB7645" w:rsidRPr="00BE00C7" w:rsidRDefault="00000000" w:rsidP="00BE00C7">
            <w:pPr>
              <w:pStyle w:val="OutcomeDescription"/>
              <w:spacing w:before="120" w:after="120"/>
              <w:rPr>
                <w:rFonts w:cs="Arial"/>
                <w:lang w:eastAsia="en-NZ"/>
              </w:rPr>
            </w:pPr>
          </w:p>
        </w:tc>
        <w:tc>
          <w:tcPr>
            <w:tcW w:w="0" w:type="auto"/>
          </w:tcPr>
          <w:p w14:paraId="7635B00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AE34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staffing policy and procedure that describes rostering and staffing rationale in an event of acuity change and outbreak management. The village manager interviewed confirmed staff needs and shortages are reported to the national senior team. The village manager and care centre manager work full time Monday to Friday. The care centre manager was absent at the time of the audit and an acting care centre manager was filling in whilst she is away. The on-call roster is shared between the care centre manager, clinical nurse lead and RN for any clinical issues. The village manager is on call for any operational queries. The roster provides sufficient and appropriate coverage for the effective delivery of care and support. </w:t>
            </w:r>
          </w:p>
          <w:p w14:paraId="2A2256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roster reviewed evidenced registered nurse cover 24/7. The number of caregivers on each shift is sufficient for the acuity, layout of the facility, support with the workload and to provide safe and timely care on all shifts. Serviced apartment call bells ring throughout the main building and the allocated first aiders will respond to bells if required. There are separate staff dedicated to recreation, cleaning, and laundry for seven days a week. Grounds and maintenance staff are rostered over five days. Staff and residents are informed when there are changes to staffing levels, evidenced in staff interviews. Residents interviewed confirmed that their care requirements are attended to in a timely manner.</w:t>
            </w:r>
          </w:p>
          <w:p w14:paraId="0264A5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complete electronic cultural awareness training at orientation and annually. External training opportunities for care staff include training through Te Whatu Ora – – Capital, Coast and Hutt Valley. Learning content provides staff with up-to-date information on Māori health outcomes and disparities, and health equity. Staff confirmed that they were provided with resources during their cultural training. The learning </w:t>
            </w:r>
            <w:r w:rsidRPr="00BE00C7">
              <w:rPr>
                <w:rFonts w:cs="Arial"/>
                <w:lang w:eastAsia="en-NZ"/>
              </w:rPr>
              <w:lastRenderedPageBreak/>
              <w:t xml:space="preserve">platform creates opportunities for the workforce to learn about and address inequities. </w:t>
            </w:r>
          </w:p>
          <w:p w14:paraId="6A3BAF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employees to transition through the New Zealand Qualification Authority (NZQA) Careerforce Certificate for Health and Wellbeing. There are 45 caregivers employed. Six caregivers have achieved level two, ten have completed level three and eleven have completed level four NZQA qualification. There are eleven staff who are employed in the dementia unit. Two have completed the required standards, six are in progress of completing their dementia standards and three have not yet completed. All of those that are in progress or not completed, started employment within the last ten months. </w:t>
            </w:r>
          </w:p>
          <w:p w14:paraId="0EC5E5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national learning and development team that support staff with online training resources. A professional development policy is being implemented. All staff are required to complete competency assessments as part of their orientation. Registered nurses’ complete specific competencies (e.g, restraint, medication administration, and wound care). Additional RN specific competencies include subcutaneous fluids, syringe driver and interRAI assessment competency. Three of ten RNs are interRAI trained. All RNs are encouraged to attend in-service training and complete additional training, including critical thinking, infection prevention and control, including Covid-19 preparedness; identifying and assessing the unwell resident; and dementia, delirium, and depression. All RNs are encouraged to complete the organisation’s professional development and recognition portfolio. All caregivers are required to complete annual competencies including (but not limited to) restraint, moving and handling, culture, and handwashing. A selection of caregivers completed medication administration competencies and second checker competencies. A record of completion is maintained on an electronic human resources system. </w:t>
            </w:r>
          </w:p>
          <w:p w14:paraId="74C30564" w14:textId="03F74EA5"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a positive workplace culture.</w:t>
            </w:r>
          </w:p>
        </w:tc>
      </w:tr>
      <w:tr w:rsidR="000D4F2F" w14:paraId="0EEDE672" w14:textId="77777777">
        <w:tc>
          <w:tcPr>
            <w:tcW w:w="0" w:type="auto"/>
          </w:tcPr>
          <w:p w14:paraId="7AB537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52F1B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B4A2A77" w14:textId="77777777" w:rsidR="00EB7645" w:rsidRPr="00BE00C7" w:rsidRDefault="00000000" w:rsidP="00BE00C7">
            <w:pPr>
              <w:pStyle w:val="OutcomeDescription"/>
              <w:spacing w:before="120" w:after="120"/>
              <w:rPr>
                <w:rFonts w:cs="Arial"/>
                <w:lang w:eastAsia="en-NZ"/>
              </w:rPr>
            </w:pPr>
          </w:p>
        </w:tc>
        <w:tc>
          <w:tcPr>
            <w:tcW w:w="0" w:type="auto"/>
          </w:tcPr>
          <w:p w14:paraId="774BEA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6C3C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Nine staff files reviewed, including one care centre manager, one clinical nurse lead, one RN, five caregivers and one chef manager, evidenced implementation of the recruitment process, employment contracts, police checking and completed orientation. There are job descriptions in place for all positions that includes outcomes, accountability, responsibilities, authority, and functions to be achieved in each position. A register of practising certificates is maintained for all health professionals. </w:t>
            </w:r>
          </w:p>
          <w:p w14:paraId="71624D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appraisal policy is implemented, and all staff had a twelve week and six-month appraisal completed.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 kept secure, and confidential. Ethnicity data is identified, and the service maintains an employee ethnicity database. </w:t>
            </w:r>
          </w:p>
          <w:p w14:paraId="634FFEC6" w14:textId="77777777" w:rsidR="00EB7645" w:rsidRPr="00BE00C7" w:rsidRDefault="00000000" w:rsidP="00BE00C7">
            <w:pPr>
              <w:pStyle w:val="OutcomeDescription"/>
              <w:spacing w:before="120" w:after="120"/>
              <w:rPr>
                <w:rFonts w:cs="Arial"/>
                <w:lang w:eastAsia="en-NZ"/>
              </w:rPr>
            </w:pPr>
          </w:p>
        </w:tc>
      </w:tr>
      <w:tr w:rsidR="000D4F2F" w14:paraId="46A02831" w14:textId="77777777">
        <w:tc>
          <w:tcPr>
            <w:tcW w:w="0" w:type="auto"/>
          </w:tcPr>
          <w:p w14:paraId="57AE683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58E03C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D82A6A2" w14:textId="77777777" w:rsidR="00EB7645" w:rsidRPr="00BE00C7" w:rsidRDefault="00000000" w:rsidP="00BE00C7">
            <w:pPr>
              <w:pStyle w:val="OutcomeDescription"/>
              <w:spacing w:before="120" w:after="120"/>
              <w:rPr>
                <w:rFonts w:cs="Arial"/>
                <w:lang w:eastAsia="en-NZ"/>
              </w:rPr>
            </w:pPr>
          </w:p>
        </w:tc>
        <w:tc>
          <w:tcPr>
            <w:tcW w:w="0" w:type="auto"/>
          </w:tcPr>
          <w:p w14:paraId="083F6C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4151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Personal resident information is kept confidential and cannot be viewed by other residents or members of the public. The service is not responsible for National Health Index registration.</w:t>
            </w:r>
          </w:p>
          <w:p w14:paraId="58D03578" w14:textId="77777777" w:rsidR="00EB7645" w:rsidRPr="00BE00C7" w:rsidRDefault="00000000" w:rsidP="00BE00C7">
            <w:pPr>
              <w:pStyle w:val="OutcomeDescription"/>
              <w:spacing w:before="120" w:after="120"/>
              <w:rPr>
                <w:rFonts w:cs="Arial"/>
                <w:lang w:eastAsia="en-NZ"/>
              </w:rPr>
            </w:pPr>
          </w:p>
        </w:tc>
      </w:tr>
      <w:tr w:rsidR="000D4F2F" w14:paraId="3382C074" w14:textId="77777777">
        <w:tc>
          <w:tcPr>
            <w:tcW w:w="0" w:type="auto"/>
          </w:tcPr>
          <w:p w14:paraId="0932B3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91725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7F7A3D4" w14:textId="77777777" w:rsidR="00EB7645" w:rsidRPr="00BE00C7" w:rsidRDefault="00000000" w:rsidP="00BE00C7">
            <w:pPr>
              <w:pStyle w:val="OutcomeDescription"/>
              <w:spacing w:before="120" w:after="120"/>
              <w:rPr>
                <w:rFonts w:cs="Arial"/>
                <w:lang w:eastAsia="en-NZ"/>
              </w:rPr>
            </w:pPr>
          </w:p>
        </w:tc>
        <w:tc>
          <w:tcPr>
            <w:tcW w:w="0" w:type="auto"/>
          </w:tcPr>
          <w:p w14:paraId="4254AAD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2B0E7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entry into the service is facilitated in an equitable, timely and respectful manner. Admission information packs are provided for family/whānau and residents prior to admission or on entry to the service. The nine admission agreements reviewed align with all contractual requirements. A short stay admission agreement is competed for residents who require respite/short stays. Exclusions from the service are documented in the admission agreement.</w:t>
            </w:r>
          </w:p>
          <w:p w14:paraId="1FD6B7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village manager and clinical manager are available to answer any questions regarding the admission process. The RNs interviewed advised the service openly communicates with potential residents and family/whānau during the admission process. </w:t>
            </w:r>
          </w:p>
          <w:p w14:paraId="0B4DAC7E"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would be if there were no beds available or the potential resident did not meet the admission criteria. If residents are declined the residents the resident and family/whānau are provided with alternative options and links to the community if admission is not possible. Ethnicity information at the time of enquiry from individual residents it is the analysed for the purposes of identifying entry and decline rates. The village manager, on interview, confirmed that they have not declined any residents as the facility is not yet full. Analysis is completed by support office and the results are shared with facilities. The service has a meaningful partnerships and working relationships with local kaumātua to benefit Māori individuals and whānau.</w:t>
            </w:r>
          </w:p>
          <w:p w14:paraId="3DDF1DB0" w14:textId="77777777" w:rsidR="00EB7645" w:rsidRPr="00BE00C7" w:rsidRDefault="00000000" w:rsidP="00BE00C7">
            <w:pPr>
              <w:pStyle w:val="OutcomeDescription"/>
              <w:spacing w:before="120" w:after="120"/>
              <w:rPr>
                <w:rFonts w:cs="Arial"/>
                <w:lang w:eastAsia="en-NZ"/>
              </w:rPr>
            </w:pPr>
          </w:p>
        </w:tc>
      </w:tr>
      <w:tr w:rsidR="000D4F2F" w14:paraId="1591941D" w14:textId="77777777">
        <w:tc>
          <w:tcPr>
            <w:tcW w:w="0" w:type="auto"/>
          </w:tcPr>
          <w:p w14:paraId="3A1E01F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C3E93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77ADCB33" w14:textId="77777777" w:rsidR="00EB7645" w:rsidRPr="00BE00C7" w:rsidRDefault="00000000" w:rsidP="00BE00C7">
            <w:pPr>
              <w:pStyle w:val="OutcomeDescription"/>
              <w:spacing w:before="120" w:after="120"/>
              <w:rPr>
                <w:rFonts w:cs="Arial"/>
                <w:lang w:eastAsia="en-NZ"/>
              </w:rPr>
            </w:pPr>
          </w:p>
        </w:tc>
        <w:tc>
          <w:tcPr>
            <w:tcW w:w="0" w:type="auto"/>
          </w:tcPr>
          <w:p w14:paraId="61594F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A5451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Nine resident files reviewed: four at hospital level including a resident funded by ACC, three at rest home including a resident on a respite care contract and three dementia level of care residents. Initial care plans are developed with the residents or enduring power of attorneys’ (EPOA) consent within the required timeframe. Care plans are based on data collected during the initial </w:t>
            </w:r>
            <w:r w:rsidRPr="00BE00C7">
              <w:rPr>
                <w:rFonts w:cs="Arial"/>
                <w:lang w:eastAsia="en-NZ"/>
              </w:rPr>
              <w:lastRenderedPageBreak/>
              <w:t xml:space="preserve">nursing assessments, which includes (but is not limited to) dietary needs, pressure injury, falls risk, social history, and information from pre-entry assessments completed by the Needs Assessment and Service Coordination or other referral agencies. </w:t>
            </w:r>
          </w:p>
          <w:p w14:paraId="4FB978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long-term care plans and interRAI assessments sampled had been completed within three weeks of the residents’ admission to the facility. Long-term care plans are designed to be holistic and individualised to meet the needs and preferences of the resident, this includes 24-hour care plans for residents in the dementia unit. Documented interventions and early warning signs meet most of the residents’ assessed needs; however, not all care plan interventions were detailed to direct comprehensive care delivery. Short-term care plans are developed for acute/short term needs; however, not all ongoing needs have been added to the long-term care plan. </w:t>
            </w:r>
          </w:p>
          <w:p w14:paraId="195FA0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managing/diversion of behaviours; however, some files did not always identify the type of behaviours presented and triggers. Residents who identify as Māori have a Māori health care plan in place which describes the support required to meet their needs. The RNs interviewed described removing barriers, so residents have access to information and services required to promote independence and working alongside residents and family/whānau when developing care plans, so residents pae ora outcomes are developed. </w:t>
            </w:r>
          </w:p>
          <w:p w14:paraId="048E57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reviews by the GP within required timeframes and when their health status changes. There is evidence in files of the requirement to have monthly (hospital residents) or three monthly (rest home) GP reviews/visits when the resident’s condition is considered stable. The GP visits the facility weekly. Documentation and records reviewed were current. The GP interviewed stated that there was good communication with the service. The RNs demonstrated excellent assessment skills and they were informed of concerns in a timely manner. After hours, the facility accesses St Johns and the emergency </w:t>
            </w:r>
            <w:r w:rsidRPr="00BE00C7">
              <w:rPr>
                <w:rFonts w:cs="Arial"/>
                <w:lang w:eastAsia="en-NZ"/>
              </w:rPr>
              <w:lastRenderedPageBreak/>
              <w:t>department. A physiotherapist visits the facility three times a week and reviews residents referred by the RNs.</w:t>
            </w:r>
          </w:p>
          <w:p w14:paraId="63CCD51B"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family/whānau are recorded on the electronic system. Family/whānau interviews and resident records evidenced that family are informed where there is a change in health, including infections, accidents/incidents, GP visits, medication changes and any changes to health status.</w:t>
            </w:r>
          </w:p>
          <w:p w14:paraId="44184C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fourteen residents with thirty-three wounds, these included a three pressure injuries (two stage one and one stage two), skin tears, abrasions, surgical wounds, and bruises. Where wounds required additional specialist input, the Te Whatu Ora – Capital, Coast and Hutt Valley wound nurse specialist was consulted with. </w:t>
            </w:r>
          </w:p>
          <w:p w14:paraId="7332B6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shift that maintains a continuity of service delivery, as observed on the day of audit, and was found to be comprehensive in nature. Progress notes are written each shift and as necessary by caregivers and RNs. When there are changes in the residents’ health, these are reflected in the progress notes to reflect the residents’ journey. Registered nurses initiate a review with the GP and complete comprehensive assessments including (but not limited to) falls risk, pressure risk and pain assessment. There was evidence the RNs added to the progress notes when there was an incident and changes in health status. </w:t>
            </w:r>
          </w:p>
          <w:p w14:paraId="7B8799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All resident incidents were evidenced as being followed up in a timely manner by the RNs. Caregivers interviews confirmed they are familiar with the needs of all residents in the facility and that they have access to the supplies and products they require to meet those needs; however, not all neurological observations have routinely and comprehensively been completed for unwitnessed falls as part of post falls management as per policy. </w:t>
            </w:r>
            <w:r w:rsidRPr="00BE00C7">
              <w:rPr>
                <w:rFonts w:cs="Arial"/>
                <w:lang w:eastAsia="en-NZ"/>
              </w:rPr>
              <w:lastRenderedPageBreak/>
              <w:t xml:space="preserve">Analgesia was noted to have been administered post falls, as indicated by outcome of assessments and as prescribed. </w:t>
            </w:r>
          </w:p>
          <w:p w14:paraId="1C05CC0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RNs. Evaluations include the degree of achievement towards meeting desired goals and outcomes.</w:t>
            </w:r>
          </w:p>
          <w:p w14:paraId="2571DEF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6E177933" w14:textId="77777777" w:rsidR="00EB7645" w:rsidRPr="00BE00C7" w:rsidRDefault="00000000" w:rsidP="004B54CF">
            <w:pPr>
              <w:pStyle w:val="OutcomeDescription"/>
              <w:spacing w:before="120" w:after="120"/>
              <w:rPr>
                <w:rFonts w:cs="Arial"/>
                <w:lang w:eastAsia="en-NZ"/>
              </w:rPr>
            </w:pPr>
          </w:p>
        </w:tc>
      </w:tr>
      <w:tr w:rsidR="000D4F2F" w14:paraId="68DE5B96" w14:textId="77777777">
        <w:tc>
          <w:tcPr>
            <w:tcW w:w="0" w:type="auto"/>
          </w:tcPr>
          <w:p w14:paraId="0CEBD6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E8949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3E4D50D" w14:textId="77777777" w:rsidR="00EB7645" w:rsidRPr="00BE00C7" w:rsidRDefault="00000000" w:rsidP="00BE00C7">
            <w:pPr>
              <w:pStyle w:val="OutcomeDescription"/>
              <w:spacing w:before="120" w:after="120"/>
              <w:rPr>
                <w:rFonts w:cs="Arial"/>
                <w:lang w:eastAsia="en-NZ"/>
              </w:rPr>
            </w:pPr>
          </w:p>
        </w:tc>
        <w:tc>
          <w:tcPr>
            <w:tcW w:w="0" w:type="auto"/>
          </w:tcPr>
          <w:p w14:paraId="7CCDF4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3101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two recreational therapists who work full time each and provide the programme Monday to Friday. They work alongside the caregivers to support all residents with their activities. Caregivers have access to resources such as table games, puzzles, and quizzes to assist with activities after hours. The overall programme has an integrated resident led activities programme that is appropriate for all residents. </w:t>
            </w:r>
          </w:p>
          <w:p w14:paraId="6705AFFF"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programmes were displayed in large print on the noticeboards around the building and residents have copies. There are a range of activities appropriate to the residents’ cognitive and physical capabilities. Activities include (but not limited to) exercises; intellectual games; board games; happy hour; walking groups; quiz; church services; craft; and musical entertainment. On the day of the audit, residents were participating in exercise, some enjoying some outdoor crafts, and some went with the van outing. The programme allows for flexibility and resident choice of activity. For residents who choose not to participate in group activities, one on one visits from the recreational therapists and caregivers occur regularly. An outing is organised weekly and regular visits from community visitors occur. Church services including multi-denominational services are available.</w:t>
            </w:r>
          </w:p>
          <w:p w14:paraId="603DB5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Memory care (dementia) has distinct programs specific to encourage sensory stimulation and residents are able to participate in a range of activities that are appropriate to their cognitive and physical capabilities, including domestic like chores, baking, and music therapy. </w:t>
            </w:r>
            <w:r w:rsidRPr="00BE00C7">
              <w:rPr>
                <w:rFonts w:cs="Arial"/>
                <w:lang w:eastAsia="en-NZ"/>
              </w:rPr>
              <w:lastRenderedPageBreak/>
              <w:t xml:space="preserve">All interactions observed on the day of the audit evidenced engagement between residents, caregivers, and activities coordinators. </w:t>
            </w:r>
          </w:p>
          <w:p w14:paraId="3A645215"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is included in the daily programme with the use of phrases and everyday words. The service ensures staff are aware of how to support Māori residents in meeting their health needs and aspirations in the community. Themed days such as Matariki, Te Tiriti o Waitangi, and ANZAC Day are celebrated with appropriate resources available. Family/whānau participation in the programme is encouraged. The service has good connection with the local marae and access to kaumātua through staff linkages. Residents are encouraged to maintain links to the community.</w:t>
            </w:r>
          </w:p>
          <w:p w14:paraId="35ADD5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recreational therapists and include cultural assessments, information on residents’ interests, previous occupations are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w:t>
            </w:r>
          </w:p>
          <w:p w14:paraId="68E59D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their family/whānau reported satisfaction with the variety of activities provided that catered for everyone’s needs. Over the course of the audit, residents were observed engaging and enjoying a variety of activities.</w:t>
            </w:r>
          </w:p>
          <w:p w14:paraId="4BD5EC7D" w14:textId="77777777" w:rsidR="00EB7645" w:rsidRPr="00BE00C7" w:rsidRDefault="00000000" w:rsidP="00BE00C7">
            <w:pPr>
              <w:pStyle w:val="OutcomeDescription"/>
              <w:spacing w:before="120" w:after="120"/>
              <w:rPr>
                <w:rFonts w:cs="Arial"/>
                <w:lang w:eastAsia="en-NZ"/>
              </w:rPr>
            </w:pPr>
          </w:p>
        </w:tc>
      </w:tr>
      <w:tr w:rsidR="000D4F2F" w14:paraId="06A058F0" w14:textId="77777777">
        <w:tc>
          <w:tcPr>
            <w:tcW w:w="0" w:type="auto"/>
          </w:tcPr>
          <w:p w14:paraId="356C84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F13AD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0E20DD5" w14:textId="77777777" w:rsidR="00EB7645" w:rsidRPr="00BE00C7" w:rsidRDefault="00000000" w:rsidP="00BE00C7">
            <w:pPr>
              <w:pStyle w:val="OutcomeDescription"/>
              <w:spacing w:before="120" w:after="120"/>
              <w:rPr>
                <w:rFonts w:cs="Arial"/>
                <w:lang w:eastAsia="en-NZ"/>
              </w:rPr>
            </w:pPr>
          </w:p>
        </w:tc>
        <w:tc>
          <w:tcPr>
            <w:tcW w:w="0" w:type="auto"/>
          </w:tcPr>
          <w:p w14:paraId="0B397C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7783E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in place for safe medicine management. Staff responsible for medication administration have all completed medication competencies and education related to medication management. There are two secure medication rooms in the hospital/rest home and dementia areas. Medication fridge and room air temperatures are checked daily, recorded, and were within the acceptable temperature range. Eye drops were dated on opening and within expiry date. </w:t>
            </w:r>
          </w:p>
          <w:p w14:paraId="1AFC8C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Eighteen electronic medication charts were reviewed and met prescribing requirements. Medication charts had photographic identification and allergy status notified. All medications are charted either regular doses or prn, as required. The GP had reviewed the medication charts three-monthly and discussion and consultation with residents takes place during these reviews and if additions or changes are made. All ‘as required’ medications had prescribed indications for use; however, the effectiveness of ‘as required’ medication was not consistently recorded in progress notes or the medication system. Standing orders are not in use. Staff have received training in medication management and pain management as part of their annual scheduled training programme. Over the counter medication and supplements are recorded on the medication chart. Medication policies and the Māori health plan evidence appropriate support, advice and treatment for Māori residents is incorporated into medication management. </w:t>
            </w:r>
          </w:p>
          <w:p w14:paraId="65B2CF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self- administering their medications on the day of the audit; however, there are comprehensive policies and procedures documented which staff were knowledgeable around. </w:t>
            </w:r>
          </w:p>
          <w:p w14:paraId="17BDBDC7"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65263A88" w14:textId="77777777" w:rsidR="00EB7645" w:rsidRPr="00BE00C7" w:rsidRDefault="00000000" w:rsidP="00BE00C7">
            <w:pPr>
              <w:pStyle w:val="OutcomeDescription"/>
              <w:spacing w:before="120" w:after="120"/>
              <w:rPr>
                <w:rFonts w:cs="Arial"/>
                <w:lang w:eastAsia="en-NZ"/>
              </w:rPr>
            </w:pPr>
          </w:p>
        </w:tc>
      </w:tr>
      <w:tr w:rsidR="000D4F2F" w14:paraId="54B516E8" w14:textId="77777777">
        <w:tc>
          <w:tcPr>
            <w:tcW w:w="0" w:type="auto"/>
          </w:tcPr>
          <w:p w14:paraId="5080A76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2A23D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515D576" w14:textId="77777777" w:rsidR="00EB7645" w:rsidRPr="00BE00C7" w:rsidRDefault="00000000" w:rsidP="00BE00C7">
            <w:pPr>
              <w:pStyle w:val="OutcomeDescription"/>
              <w:spacing w:before="120" w:after="120"/>
              <w:rPr>
                <w:rFonts w:cs="Arial"/>
                <w:lang w:eastAsia="en-NZ"/>
              </w:rPr>
            </w:pPr>
          </w:p>
        </w:tc>
        <w:tc>
          <w:tcPr>
            <w:tcW w:w="0" w:type="auto"/>
          </w:tcPr>
          <w:p w14:paraId="41AAF5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A081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kitchen services are overseen by the chef manager who is supported by a second chef and kitchen assistants. All food services staff have completed food safety training. All meals and baking are prepared and cooked on site. The four-week seasonal menu has been reviewed and meets requirements for older people. The menu provides options for residents to choose from for midday. Food preferences and cultural preferences are included at resident’s requests including hangi or other cultural requests. The kitchen receives resident dietary forms and is notified of any dietary changes for residents. Dislikes and special dietary requirements are accommodated, including food allergies. Nutritious snacks are available 24/7 in all units. </w:t>
            </w:r>
          </w:p>
          <w:p w14:paraId="669DDB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if required. Alternatives are available at the residents’ requests or </w:t>
            </w:r>
            <w:r w:rsidRPr="00BE00C7">
              <w:rPr>
                <w:rFonts w:cs="Arial"/>
                <w:lang w:eastAsia="en-NZ"/>
              </w:rPr>
              <w:lastRenderedPageBreak/>
              <w:t xml:space="preserve">provided as needed. Specialised utensils and lip plates are available as required. Residents and family/whānau interviewed confirmed likes/dislikes are accommodated, alternatives offered and that they are satisfied with the meal service and the options available. </w:t>
            </w:r>
          </w:p>
          <w:p w14:paraId="50FA54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walk-in fridge and freezer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There is a verified food control plan expiring June 2024. Chemicals are stored safely, and safety datasheets are available. </w:t>
            </w:r>
          </w:p>
          <w:p w14:paraId="2E8B89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Once cooked, the meals are put in temperature controlled hot boxes which are transported to the dining rooms and served by chefs from a bain-marie to residents (except in the dementia unit) according to the choices the residents have selected. Food temperatures are recorded. Residents may choose to have their meals in their rooms. Food going to rooms on trays is covered to keep the food warm. There are kitchenette areas with tea and coffee facilities, small fridge, and a microwave in communal areas for residents and family/whānau to use. </w:t>
            </w:r>
          </w:p>
          <w:p w14:paraId="3A270E9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provide verbal feedback on the meals through the meetings and surveys. Resident preferences are considered with menu reviews. The chef lead stated cultural meals are provided at the request of the family. Kitchen staff and caregivers interviewed had a good understanding of tikanga practices related to food services.</w:t>
            </w:r>
          </w:p>
          <w:p w14:paraId="076803A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Unintentional weight loss for residents is seen by the chef manager to ensure they are enjoying the meals and the dietitian with fortified smoothies and meals are provided. The kitchen staff utilise pure foods moulded into food shapes in conjunction with the clinical staff for weight loss as required.</w:t>
            </w:r>
          </w:p>
          <w:p w14:paraId="3C6047F3" w14:textId="77777777" w:rsidR="00EB7645" w:rsidRPr="00BE00C7" w:rsidRDefault="00000000" w:rsidP="00BE00C7">
            <w:pPr>
              <w:pStyle w:val="OutcomeDescription"/>
              <w:spacing w:before="120" w:after="120"/>
              <w:rPr>
                <w:rFonts w:cs="Arial"/>
                <w:lang w:eastAsia="en-NZ"/>
              </w:rPr>
            </w:pPr>
          </w:p>
        </w:tc>
      </w:tr>
      <w:tr w:rsidR="000D4F2F" w14:paraId="07D2ECE0" w14:textId="77777777">
        <w:tc>
          <w:tcPr>
            <w:tcW w:w="0" w:type="auto"/>
          </w:tcPr>
          <w:p w14:paraId="423CB6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E2396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w:t>
            </w:r>
            <w:r w:rsidRPr="00BE00C7">
              <w:rPr>
                <w:rFonts w:cs="Arial"/>
                <w:lang w:eastAsia="en-NZ"/>
              </w:rPr>
              <w:lastRenderedPageBreak/>
              <w:t>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6408C47" w14:textId="77777777" w:rsidR="00EB7645" w:rsidRPr="00BE00C7" w:rsidRDefault="00000000" w:rsidP="00BE00C7">
            <w:pPr>
              <w:pStyle w:val="OutcomeDescription"/>
              <w:spacing w:before="120" w:after="120"/>
              <w:rPr>
                <w:rFonts w:cs="Arial"/>
                <w:lang w:eastAsia="en-NZ"/>
              </w:rPr>
            </w:pPr>
          </w:p>
        </w:tc>
        <w:tc>
          <w:tcPr>
            <w:tcW w:w="0" w:type="auto"/>
          </w:tcPr>
          <w:p w14:paraId="155236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042A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were documented policies and procedures to ensure exit, discharge or transfer of residents is undertaken in a timely and </w:t>
            </w:r>
            <w:r w:rsidRPr="00BE00C7">
              <w:rPr>
                <w:rFonts w:cs="Arial"/>
                <w:lang w:eastAsia="en-NZ"/>
              </w:rPr>
              <w:lastRenderedPageBreak/>
              <w:t>safe manner. The residents and their family/whānau were involved for all exits or discharges to and from the service. Transfer notes include advance directives, medication  chart, NP notes, summary of the care plan, and resident’s profile, including family/whānau details. When resident’s return to the service discharge summaries are uploaded to the electronic resident’s file. The RNs advised a comprehensive handovers occur between services.</w:t>
            </w:r>
          </w:p>
          <w:p w14:paraId="50CDF23D" w14:textId="77777777" w:rsidR="00EB7645" w:rsidRPr="00BE00C7" w:rsidRDefault="00000000" w:rsidP="00BE00C7">
            <w:pPr>
              <w:pStyle w:val="OutcomeDescription"/>
              <w:spacing w:before="120" w:after="120"/>
              <w:rPr>
                <w:rFonts w:cs="Arial"/>
                <w:lang w:eastAsia="en-NZ"/>
              </w:rPr>
            </w:pPr>
          </w:p>
        </w:tc>
      </w:tr>
      <w:tr w:rsidR="000D4F2F" w14:paraId="04F96EF2" w14:textId="77777777">
        <w:tc>
          <w:tcPr>
            <w:tcW w:w="0" w:type="auto"/>
          </w:tcPr>
          <w:p w14:paraId="41D5F1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479597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0EC20C7" w14:textId="77777777" w:rsidR="00EB7645" w:rsidRPr="00BE00C7" w:rsidRDefault="00000000" w:rsidP="00BE00C7">
            <w:pPr>
              <w:pStyle w:val="OutcomeDescription"/>
              <w:spacing w:before="120" w:after="120"/>
              <w:rPr>
                <w:rFonts w:cs="Arial"/>
                <w:lang w:eastAsia="en-NZ"/>
              </w:rPr>
            </w:pPr>
          </w:p>
        </w:tc>
        <w:tc>
          <w:tcPr>
            <w:tcW w:w="0" w:type="auto"/>
          </w:tcPr>
          <w:p w14:paraId="0DB265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F3B9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11 February 2024. The environment is inclusive of peoples’ cultures and supports cultural practices. The service is meeting the relevant requirements, as identified by relevant legislation, standards, and codes. The service employs a maintenance supervisor. Maintenance requests are documented electronically and acted upon in a timely manner. This is checked and signed off when repairs have been completed. There is a preventative maintenance plan that includes electrical checks, test, and tag of equipment, call bell checks, calibration of medical equipment and monthly testing of hot water temperatures. Essential contractors such as plumbers and electricians are available 24 hours a day as required. Electrical equipment is checked for compliance, and this has been completed prior to opening. There are ample storage areas for hoists, wheelchairs, products, and other equipment. The staff interviewed stated that they have all the equipment referred to in care plans to provide care. </w:t>
            </w:r>
          </w:p>
          <w:p w14:paraId="14307A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care suites are dual purpose for hospital and rest home level of care. Each care suite has its own ensuite which is spacious and accommodates hospital equipment. There is a large main lounge and a smaller lounge in the rest home/hospital area. </w:t>
            </w:r>
          </w:p>
          <w:p w14:paraId="22D01D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dining areas, one in the memory care (dementia) area and one in the hospital/rest home area. All communal areas are easily accessible for residents with mobility aids. Residents were observed moving freely around the areas with mobility aids where required. Residents and their family/whānau are encouraged to personalise their bedrooms as sighted. Residents interviewed, confirmed their bedrooms are personalised according to their individual preferences. All outdoor </w:t>
            </w:r>
            <w:r w:rsidRPr="00BE00C7">
              <w:rPr>
                <w:rFonts w:cs="Arial"/>
                <w:lang w:eastAsia="en-NZ"/>
              </w:rPr>
              <w:lastRenderedPageBreak/>
              <w:t xml:space="preserve">areas have seating and shade. There is safe access to all communal areas. </w:t>
            </w:r>
          </w:p>
          <w:p w14:paraId="250505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rooms in the memory care have a ‘wrap’ applied so they look like the front door of a house, and a shelf by the door where resident specific items are able to be placed to assist residents to identify their door. The perimeter of the memory care area is secure and provides a loop pathway for safe wandering. The outdoors areas in memory care include a large, landscaped courtyard and gardens which were well maintained. </w:t>
            </w:r>
          </w:p>
          <w:p w14:paraId="4CA887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rooms are large and have ample natural light and ventilation. Air conditioners, gas fires and central heating are used to maintain a safe and comfortable temperature. The facility was maintained at a warm and comfortable temperature on the days of the audit. There are adequate numbers of accessible communal bathroom and toilet facilities which have appropriate flooring and handrails. Visitor toilets have disability access and are conveniently located and are identifiable.</w:t>
            </w:r>
          </w:p>
          <w:p w14:paraId="78660C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Summerset policy states that consultation would occur with Māori and iwi if significant changes and proposed changes are considered for a facility. The village manager confirmed the village would reflect the aspirations and identity of Māori for any new building construction in the future.</w:t>
            </w:r>
          </w:p>
          <w:p w14:paraId="7DF040F8" w14:textId="77777777" w:rsidR="00EB7645" w:rsidRPr="00BE00C7" w:rsidRDefault="00000000" w:rsidP="00BE00C7">
            <w:pPr>
              <w:pStyle w:val="OutcomeDescription"/>
              <w:spacing w:before="120" w:after="120"/>
              <w:rPr>
                <w:rFonts w:cs="Arial"/>
                <w:lang w:eastAsia="en-NZ"/>
              </w:rPr>
            </w:pPr>
          </w:p>
        </w:tc>
      </w:tr>
      <w:tr w:rsidR="000D4F2F" w14:paraId="30E0C70F" w14:textId="77777777">
        <w:tc>
          <w:tcPr>
            <w:tcW w:w="0" w:type="auto"/>
          </w:tcPr>
          <w:p w14:paraId="7021EF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60E7A3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17D858C" w14:textId="77777777" w:rsidR="00EB7645" w:rsidRPr="00BE00C7" w:rsidRDefault="00000000" w:rsidP="00BE00C7">
            <w:pPr>
              <w:pStyle w:val="OutcomeDescription"/>
              <w:spacing w:before="120" w:after="120"/>
              <w:rPr>
                <w:rFonts w:cs="Arial"/>
                <w:lang w:eastAsia="en-NZ"/>
              </w:rPr>
            </w:pPr>
          </w:p>
        </w:tc>
        <w:tc>
          <w:tcPr>
            <w:tcW w:w="0" w:type="auto"/>
          </w:tcPr>
          <w:p w14:paraId="377923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6038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An emergency management plan and civil defence plan guides direct the staff in their preparation for disasters and describe the procedures to be followed in the event of a fire or other emergency. The fire service has all fire exits in place. There are fire curtains in walls around open spaces such as lounges. A fire evacuation plan is in place that has been approved by the New Zealand Fire Service, dated 20 November 2022. The fire evacuation drills are to be conducted every six-months and are added to the training programme. Fire training and security situations are part of orientation of new staff and include competency assessments. Emergency equipment (including a defibrillator) is available. A </w:t>
            </w:r>
            <w:r w:rsidRPr="00BE00C7">
              <w:rPr>
                <w:rFonts w:cs="Arial"/>
                <w:lang w:eastAsia="en-NZ"/>
              </w:rPr>
              <w:lastRenderedPageBreak/>
              <w:t xml:space="preserve">contracted service provides checking of all facility equipment, including fire equipment. </w:t>
            </w:r>
          </w:p>
          <w:p w14:paraId="2F74F6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 generator available in the event of a power failure for emergency power supply. There are also extra blankets available. There is a civil defence locker on each floor which includes all necessary civil defence requirements, these are checked six monthly. A number of water tanks (containing 10,500 litres) are available that meets the requirements of the local civil defence guidelines. There are two BBQs and gas hobs in the kitchen for alternative cooking. Emergency food supplies sufficient for at least three days are kept in the kitchen. There is a store cupboard of supplies necessary to manage a pandemic/outbreak. A call bell system has been installed throughout the facility. The call system involves a pager system whereby staff are alerted to a resident’s call bell via the personal pagers, held by each care staff member. Staff also have walkie talkies. </w:t>
            </w:r>
          </w:p>
          <w:p w14:paraId="3513FB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“Austco Monitoring programme” is available in each bedroom and ensuite to ensure the resident is effectively monitored with dignity and limited interruption. The system in the memory care area includes sensor bed mats that activate the lights in resident rooms, so when a resident gets up at night, the light in their ensuite automatically turns on. This prompts the resident to go to the toilet and then on leaving the ensuite, the light above the resident’s bed illuminates and encourages the resident to go back to bed. This system is controlled by a timer and therefore can be set to meet the individual needs of each resident. There is a separate entrance area into the memory care area. Visitors have speaker access to staff and then the door will be released to enter the entrance foyer. All exits in and out require swipe card access by staff. There is a main double-door entrance into the care centre, and these are secured at dusk with phone access. </w:t>
            </w:r>
          </w:p>
          <w:p w14:paraId="5A92129C" w14:textId="77777777" w:rsidR="00EB7645" w:rsidRPr="00BE00C7" w:rsidRDefault="00000000" w:rsidP="00BE00C7">
            <w:pPr>
              <w:pStyle w:val="OutcomeDescription"/>
              <w:spacing w:before="120" w:after="120"/>
              <w:rPr>
                <w:rFonts w:cs="Arial"/>
                <w:lang w:eastAsia="en-NZ"/>
              </w:rPr>
            </w:pPr>
          </w:p>
        </w:tc>
      </w:tr>
      <w:tr w:rsidR="000D4F2F" w14:paraId="3AEAD0C5" w14:textId="77777777">
        <w:tc>
          <w:tcPr>
            <w:tcW w:w="0" w:type="auto"/>
          </w:tcPr>
          <w:p w14:paraId="3A4162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97A9F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033110D" w14:textId="77777777" w:rsidR="00EB7645" w:rsidRPr="00BE00C7" w:rsidRDefault="00000000" w:rsidP="00BE00C7">
            <w:pPr>
              <w:pStyle w:val="OutcomeDescription"/>
              <w:spacing w:before="120" w:after="120"/>
              <w:rPr>
                <w:rFonts w:cs="Arial"/>
                <w:lang w:eastAsia="en-NZ"/>
              </w:rPr>
            </w:pPr>
          </w:p>
        </w:tc>
        <w:tc>
          <w:tcPr>
            <w:tcW w:w="0" w:type="auto"/>
          </w:tcPr>
          <w:p w14:paraId="72220D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66B8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programme includes antimicrobial stewardship (AMS) is an integral part of Summerset strategic and quality plan to ensure an environment that minimises the risk of infection to residents, staff, and visitors. Expertise in infection control and AMS can be accessed through support office, a microbiologist, </w:t>
            </w:r>
            <w:r w:rsidRPr="00BE00C7">
              <w:rPr>
                <w:rFonts w:cs="Arial"/>
                <w:lang w:eastAsia="en-NZ"/>
              </w:rPr>
              <w:lastRenderedPageBreak/>
              <w:t xml:space="preserve">Public Health, and Te Whatu Ora- Capital, Coast and Hutt Valley. Infection control and AMS resources are accessible. The infection prevention and control programme is reviewed annually by support office in consultation with the infection control coordinators  and proposed changes are consulted with village managers and clinical managers as appropriate prior to its’ completion. </w:t>
            </w:r>
          </w:p>
          <w:p w14:paraId="42D0E2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infection control, quality, registered nurses, and staff meetings. The data is also benchmarked with the other Summerset facilities, further to this Summerset benchmarks with other aged care organisations and presents the results to their facilities. Infection control and prevention information is displayed on staff noticeboards. Any significant events are managed using a collaborative approach and involve the infection control coordinator, senior management team, GP, and the public health team. There is a documented pathway for reporting infection control and AMS issues through the regional operation manger to the board. The board knows and understands their responsibilities for delivering the infection control and antimicrobial programmes and seek additional support where needed to fulfil these responsibilities. The infection prevention and control programme, its content and detail, is appropriate for the size, complexity and degree of risk associated with the service. Infection control is linked into the electronic quality risk and incident reporting system. </w:t>
            </w:r>
          </w:p>
          <w:p w14:paraId="627B9AB4" w14:textId="77777777" w:rsidR="00EB7645" w:rsidRPr="00BE00C7" w:rsidRDefault="00000000" w:rsidP="00BE00C7">
            <w:pPr>
              <w:pStyle w:val="OutcomeDescription"/>
              <w:spacing w:before="120" w:after="120"/>
              <w:rPr>
                <w:rFonts w:cs="Arial"/>
                <w:lang w:eastAsia="en-NZ"/>
              </w:rPr>
            </w:pPr>
          </w:p>
        </w:tc>
      </w:tr>
      <w:tr w:rsidR="000D4F2F" w14:paraId="4CDCB33A" w14:textId="77777777">
        <w:tc>
          <w:tcPr>
            <w:tcW w:w="0" w:type="auto"/>
          </w:tcPr>
          <w:p w14:paraId="5D57E63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026AA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6626CFB" w14:textId="77777777" w:rsidR="00EB7645" w:rsidRPr="00BE00C7" w:rsidRDefault="00000000" w:rsidP="00BE00C7">
            <w:pPr>
              <w:pStyle w:val="OutcomeDescription"/>
              <w:spacing w:before="120" w:after="120"/>
              <w:rPr>
                <w:rFonts w:cs="Arial"/>
                <w:lang w:eastAsia="en-NZ"/>
              </w:rPr>
            </w:pPr>
          </w:p>
        </w:tc>
        <w:tc>
          <w:tcPr>
            <w:tcW w:w="0" w:type="auto"/>
          </w:tcPr>
          <w:p w14:paraId="78FB9F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2A20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and prevention programme is overseen by a RN, very experienced in infection control. The job description outlines the responsibility of the role relating to infection control matters and antimicrobial stewardship (AMS). The infection control coordinator has completed workshops /webinar with Te Whatu Ora – Capital Coast and Hutt Valley and online education. The service has access to an infection prevention clinical nurse specialist from support office, microbiologist, and Te Whatu Ora - Capital, Coast and Hutt Valley. </w:t>
            </w:r>
          </w:p>
          <w:p w14:paraId="3322D2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Covid-19 response plan which includes preparation and planning for the management of outbreak. Staff report there is </w:t>
            </w:r>
            <w:r w:rsidRPr="00BE00C7">
              <w:rPr>
                <w:rFonts w:cs="Arial"/>
                <w:lang w:eastAsia="en-NZ"/>
              </w:rPr>
              <w:lastRenderedPageBreak/>
              <w:t xml:space="preserve">ample personal protective equipment (PPE), and these are regularly checked against expiry dates. </w:t>
            </w:r>
          </w:p>
          <w:p w14:paraId="59FD96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support office in consultation with infection control coordinators. Policies are available to staff. </w:t>
            </w:r>
          </w:p>
          <w:p w14:paraId="707FD365"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in place around reusable and single use equipment. Single-use medical devices are not reused. Shared equipment is appropriately disinfected after use. The procedures to check these are included in the internal audit system. The service has te reo Māori information around infection control for Māori residents available and assists the organisation with cultural safe practice. The infection control coordinator has access to infection control information in te reo Māori. Procurement of good quality consumables and personal protective equipment have input from the infection prevention and control coordinator. Staff interviewed were knowledgeable around providing culturally safe practices in relation to infection control that acknowledge the spirit of Te Tiriti o Waitangi. Support office team and the director of clinical are involved for advice in infection and prevention control matters with any new builds.</w:t>
            </w:r>
          </w:p>
          <w:p w14:paraId="72DDAB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at the time of outbreaks and staff were informed of any changes by noticeboards, handovers, and emails. Staff have completed hand hygiene, and personal protective equipment training. Resident education occurs as part of the daily cares. Residents and family/whānau are kept informed through meetings, newsletters, and emails. </w:t>
            </w:r>
          </w:p>
          <w:p w14:paraId="3D10BBFB"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There is a sign in process for visitors.</w:t>
            </w:r>
          </w:p>
          <w:p w14:paraId="460870D0" w14:textId="77777777" w:rsidR="00EB7645" w:rsidRPr="00BE00C7" w:rsidRDefault="00000000" w:rsidP="00BE00C7">
            <w:pPr>
              <w:pStyle w:val="OutcomeDescription"/>
              <w:spacing w:before="120" w:after="120"/>
              <w:rPr>
                <w:rFonts w:cs="Arial"/>
                <w:lang w:eastAsia="en-NZ"/>
              </w:rPr>
            </w:pPr>
          </w:p>
        </w:tc>
      </w:tr>
      <w:tr w:rsidR="000D4F2F" w14:paraId="79115107" w14:textId="77777777">
        <w:tc>
          <w:tcPr>
            <w:tcW w:w="0" w:type="auto"/>
          </w:tcPr>
          <w:p w14:paraId="49D4A5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DEB06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C7528BB" w14:textId="77777777" w:rsidR="00EB7645" w:rsidRPr="00BE00C7" w:rsidRDefault="00000000" w:rsidP="00BE00C7">
            <w:pPr>
              <w:pStyle w:val="OutcomeDescription"/>
              <w:spacing w:before="120" w:after="120"/>
              <w:rPr>
                <w:rFonts w:cs="Arial"/>
                <w:lang w:eastAsia="en-NZ"/>
              </w:rPr>
            </w:pPr>
          </w:p>
        </w:tc>
        <w:tc>
          <w:tcPr>
            <w:tcW w:w="0" w:type="auto"/>
          </w:tcPr>
          <w:p w14:paraId="75A8732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56D4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at all facility meetings. Significant events are reported to the senior team and infection prevention and control steering group. Prophylactic use of antibiotics is not considered to be appropriate and is discouraged.</w:t>
            </w:r>
          </w:p>
          <w:p w14:paraId="503414DD" w14:textId="77777777" w:rsidR="00EB7645" w:rsidRPr="00BE00C7" w:rsidRDefault="00000000" w:rsidP="00BE00C7">
            <w:pPr>
              <w:pStyle w:val="OutcomeDescription"/>
              <w:spacing w:before="120" w:after="120"/>
              <w:rPr>
                <w:rFonts w:cs="Arial"/>
                <w:lang w:eastAsia="en-NZ"/>
              </w:rPr>
            </w:pPr>
          </w:p>
        </w:tc>
      </w:tr>
      <w:tr w:rsidR="000D4F2F" w14:paraId="038B36FC" w14:textId="77777777">
        <w:tc>
          <w:tcPr>
            <w:tcW w:w="0" w:type="auto"/>
          </w:tcPr>
          <w:p w14:paraId="285E653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85DC9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10AB0AB" w14:textId="77777777" w:rsidR="00EB7645" w:rsidRPr="00BE00C7" w:rsidRDefault="00000000" w:rsidP="00BE00C7">
            <w:pPr>
              <w:pStyle w:val="OutcomeDescription"/>
              <w:spacing w:before="120" w:after="120"/>
              <w:rPr>
                <w:rFonts w:cs="Arial"/>
                <w:lang w:eastAsia="en-NZ"/>
              </w:rPr>
            </w:pPr>
          </w:p>
        </w:tc>
        <w:tc>
          <w:tcPr>
            <w:tcW w:w="0" w:type="auto"/>
          </w:tcPr>
          <w:p w14:paraId="222866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F759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infections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meetings and staff meetings. </w:t>
            </w:r>
          </w:p>
          <w:p w14:paraId="663A29D5"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head office have direct access to data via the electronic system. Data on incidents and rates of healthcare associated infections (HAI) are benchmarked monthly and emailed to villages, to support their quality programme, trends are reported to monthly Board meetings.</w:t>
            </w:r>
          </w:p>
          <w:p w14:paraId="6063B4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The surveillance data includes ethnicity. Internal infection control audits are completed with corrective actions for areas of improvement. The service receives email notifications and alerts from Summerset head office and Te Whatu Ora – Capital, Coast and Hutt Valley for any community concerns. </w:t>
            </w:r>
          </w:p>
          <w:p w14:paraId="37A9AE29" w14:textId="54AE2A76"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Covid-19 outbreak since the facility opened. The outbreak was managed well with guidance from support office, Public Health, and Te Whatu Ora - Capital, Coast and Hutt Valley. </w:t>
            </w:r>
          </w:p>
        </w:tc>
      </w:tr>
      <w:tr w:rsidR="000D4F2F" w14:paraId="5F8314A0" w14:textId="77777777">
        <w:tc>
          <w:tcPr>
            <w:tcW w:w="0" w:type="auto"/>
          </w:tcPr>
          <w:p w14:paraId="0EC91E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549429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2FD895B" w14:textId="77777777" w:rsidR="00EB7645" w:rsidRPr="00BE00C7" w:rsidRDefault="00000000" w:rsidP="00BE00C7">
            <w:pPr>
              <w:pStyle w:val="OutcomeDescription"/>
              <w:spacing w:before="120" w:after="120"/>
              <w:rPr>
                <w:rFonts w:cs="Arial"/>
                <w:lang w:eastAsia="en-NZ"/>
              </w:rPr>
            </w:pPr>
          </w:p>
        </w:tc>
        <w:tc>
          <w:tcPr>
            <w:tcW w:w="0" w:type="auto"/>
          </w:tcPr>
          <w:p w14:paraId="638B3D4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B9AE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415E73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clothing and linen is laundered on site. All laundry is operational seven days a week. There are defined dirty and clean areas. Personal laundry is delivered back to residents in named baskets. Linen is delivered to cupboards on covered trollies. There is enough space for linen storage. The linen cupboards were well stocked. Cleaning and laundry services are monitored through the internal auditing system. The washing machines and dryers are checked and serviced regularly. </w:t>
            </w:r>
          </w:p>
          <w:p w14:paraId="5F77C8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oversees the implementation of the cleaning, laundry, and audits.</w:t>
            </w:r>
          </w:p>
          <w:p w14:paraId="11575C78" w14:textId="77777777" w:rsidR="00EB7645" w:rsidRPr="00BE00C7" w:rsidRDefault="00000000" w:rsidP="00BE00C7">
            <w:pPr>
              <w:pStyle w:val="OutcomeDescription"/>
              <w:spacing w:before="120" w:after="120"/>
              <w:rPr>
                <w:rFonts w:cs="Arial"/>
                <w:lang w:eastAsia="en-NZ"/>
              </w:rPr>
            </w:pPr>
          </w:p>
        </w:tc>
      </w:tr>
      <w:tr w:rsidR="000D4F2F" w14:paraId="0662C823" w14:textId="77777777">
        <w:tc>
          <w:tcPr>
            <w:tcW w:w="0" w:type="auto"/>
          </w:tcPr>
          <w:p w14:paraId="42BB1E5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F8785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D15E184" w14:textId="77777777" w:rsidR="00EB7645" w:rsidRPr="00BE00C7" w:rsidRDefault="00000000" w:rsidP="00BE00C7">
            <w:pPr>
              <w:pStyle w:val="OutcomeDescription"/>
              <w:spacing w:before="120" w:after="120"/>
              <w:rPr>
                <w:rFonts w:cs="Arial"/>
                <w:lang w:eastAsia="en-NZ"/>
              </w:rPr>
            </w:pPr>
          </w:p>
        </w:tc>
        <w:tc>
          <w:tcPr>
            <w:tcW w:w="0" w:type="auto"/>
          </w:tcPr>
          <w:p w14:paraId="3B794C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7EC2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the device must be the least restrictive possible. At all times when restraint is considered, the facility works in partnership with Māori, to promote and ensure services are mana enhancing. The restraint coordinator is a clinical nurse lead (care centre), who provides support and oversight for restraint management in the facility. The restraint coordinator is conversant with restraint policies and procedures. At the time of the audit the facility had no restraints in place. An interview with the restraint coordinator and regional quality manager described the </w:t>
            </w:r>
            <w:r w:rsidRPr="00BE00C7">
              <w:rPr>
                <w:rFonts w:cs="Arial"/>
                <w:lang w:eastAsia="en-NZ"/>
              </w:rPr>
              <w:lastRenderedPageBreak/>
              <w:t xml:space="preserve">organisation’s commitment to restraint minimisation and implementation across the organisation. </w:t>
            </w:r>
          </w:p>
          <w:p w14:paraId="1500BF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body includes data gathered and analysed monthly that supports the ongoing safety of residents and staff. The restraint coordinator reported that any resident requiring restraint, included an assessment, consent, restraint care plan monitoring, and evaluation. Restraint review meetings occur monthly as part of the quality improvement meeting. The restraint committee is responsible for the approval of the use of restraints and the restraint processes. Restraint is used as a last resort, only when all other alternatives have been explored. This was evident from interviews with staff who are actively involved in the ongoing process of eliminating restraint use. Training for all staff occurs at orientation and annually. Training includes cultural considerations and de-escalation techniques to manage challenging behaviour. Staff completes a restraint competency annually. </w:t>
            </w:r>
          </w:p>
          <w:p w14:paraId="58C7DC7F" w14:textId="77777777" w:rsidR="00EB7645" w:rsidRPr="00BE00C7" w:rsidRDefault="00000000" w:rsidP="00BE00C7">
            <w:pPr>
              <w:pStyle w:val="OutcomeDescription"/>
              <w:spacing w:before="120" w:after="120"/>
              <w:rPr>
                <w:rFonts w:cs="Arial"/>
                <w:lang w:eastAsia="en-NZ"/>
              </w:rPr>
            </w:pPr>
          </w:p>
        </w:tc>
      </w:tr>
    </w:tbl>
    <w:p w14:paraId="16A48B9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18B94B1" w14:textId="77777777" w:rsidR="00460D43" w:rsidRDefault="00000000">
      <w:pPr>
        <w:pStyle w:val="Heading1"/>
        <w:rPr>
          <w:rFonts w:cs="Arial"/>
        </w:rPr>
      </w:pPr>
      <w:r>
        <w:rPr>
          <w:rFonts w:cs="Arial"/>
        </w:rPr>
        <w:lastRenderedPageBreak/>
        <w:t>Specific results for criterion where corrective actions are required</w:t>
      </w:r>
    </w:p>
    <w:p w14:paraId="22D421AB"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F1C6F0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0DBDAB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1316"/>
        <w:gridCol w:w="4076"/>
        <w:gridCol w:w="2731"/>
        <w:gridCol w:w="2116"/>
      </w:tblGrid>
      <w:tr w:rsidR="000D4F2F" w14:paraId="1C7E3FBD" w14:textId="77777777">
        <w:tc>
          <w:tcPr>
            <w:tcW w:w="0" w:type="auto"/>
          </w:tcPr>
          <w:p w14:paraId="4D63B99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5D488E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953A6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8EF0AA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78F5E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D4F2F" w14:paraId="5C09AD46" w14:textId="77777777">
        <w:tc>
          <w:tcPr>
            <w:tcW w:w="0" w:type="auto"/>
          </w:tcPr>
          <w:p w14:paraId="325FFE9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27B5D067"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508BD16" w14:textId="77777777" w:rsidR="00EB7645" w:rsidRPr="00BE00C7" w:rsidRDefault="00000000" w:rsidP="00BE00C7">
            <w:pPr>
              <w:pStyle w:val="OutcomeDescription"/>
              <w:spacing w:before="120" w:after="120"/>
              <w:rPr>
                <w:rFonts w:cs="Arial"/>
                <w:lang w:eastAsia="en-NZ"/>
              </w:rPr>
            </w:pPr>
          </w:p>
        </w:tc>
        <w:tc>
          <w:tcPr>
            <w:tcW w:w="0" w:type="auto"/>
          </w:tcPr>
          <w:p w14:paraId="3B4ABB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CFF54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are responsible for the development of care plans on the electronic resident management system. Assessment tools including cultural assessments were completed to identify key risk areas. Alerts are indicated on the resident care plan and include (but not limited to) falls risk, weight loss, wandering and pressure injury risks. The RNs confirmed understanding of their responsibility in relation to care planning. There are comprehensive policies in place related to assessment and support planning. Shortfalls were noted as not all resident care plans reviewed provided sufficient information related to assessed risks, interventions, and care planning to demonstrate compliance and not all short-term care plans were transferred to long </w:t>
            </w:r>
            <w:r w:rsidRPr="00BE00C7">
              <w:rPr>
                <w:rFonts w:cs="Arial"/>
                <w:lang w:eastAsia="en-NZ"/>
              </w:rPr>
              <w:lastRenderedPageBreak/>
              <w:t xml:space="preserve">term care plans within the timeframes provided in Summerset polices. </w:t>
            </w:r>
          </w:p>
          <w:p w14:paraId="2A653D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are knowledgeable about the care needs of the residents and the families/whānau interviewed were complimentary of the care provided. Observations on the days of the audit demonstrated the residents were receiving the care that they required. The findings related to care plan interventions relate to documentation only. </w:t>
            </w:r>
          </w:p>
          <w:p w14:paraId="08FAE8D8" w14:textId="77777777" w:rsidR="00EB7645" w:rsidRPr="00BE00C7" w:rsidRDefault="00000000" w:rsidP="00BE00C7">
            <w:pPr>
              <w:pStyle w:val="OutcomeDescription"/>
              <w:spacing w:before="120" w:after="120"/>
              <w:rPr>
                <w:rFonts w:cs="Arial"/>
                <w:lang w:eastAsia="en-NZ"/>
              </w:rPr>
            </w:pPr>
          </w:p>
        </w:tc>
        <w:tc>
          <w:tcPr>
            <w:tcW w:w="0" w:type="auto"/>
          </w:tcPr>
          <w:p w14:paraId="1CC34A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One resident with dementia did not have sufficient de-escalation and diversion strategies documented in the care plan. </w:t>
            </w:r>
          </w:p>
          <w:p w14:paraId="0B05A59E" w14:textId="77777777" w:rsidR="00EB7645" w:rsidRPr="00BE00C7" w:rsidRDefault="00000000" w:rsidP="00BE00C7">
            <w:pPr>
              <w:pStyle w:val="OutcomeDescription"/>
              <w:spacing w:before="120" w:after="120"/>
              <w:rPr>
                <w:rFonts w:cs="Arial"/>
                <w:lang w:eastAsia="en-NZ"/>
              </w:rPr>
            </w:pPr>
            <w:r w:rsidRPr="00BE00C7">
              <w:rPr>
                <w:rFonts w:cs="Arial"/>
                <w:lang w:eastAsia="en-NZ"/>
              </w:rPr>
              <w:t>(ii). Two hospital level resident files did not evidence sufficient detail for the monitoring and management of regarding pain management to guide staff in the possible non-therapeutic interventions.</w:t>
            </w:r>
          </w:p>
          <w:p w14:paraId="72AF62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Interventions from two short term care plans which were ongoing were not </w:t>
            </w:r>
            <w:r w:rsidRPr="00BE00C7">
              <w:rPr>
                <w:rFonts w:cs="Arial"/>
                <w:lang w:eastAsia="en-NZ"/>
              </w:rPr>
              <w:lastRenderedPageBreak/>
              <w:t xml:space="preserve">transferred to the long-term care plan. </w:t>
            </w:r>
          </w:p>
          <w:p w14:paraId="4D6B92F3" w14:textId="77777777" w:rsidR="00EB7645" w:rsidRPr="00BE00C7" w:rsidRDefault="00000000" w:rsidP="00BE00C7">
            <w:pPr>
              <w:pStyle w:val="OutcomeDescription"/>
              <w:spacing w:before="120" w:after="120"/>
              <w:rPr>
                <w:rFonts w:cs="Arial"/>
                <w:lang w:eastAsia="en-NZ"/>
              </w:rPr>
            </w:pPr>
          </w:p>
        </w:tc>
        <w:tc>
          <w:tcPr>
            <w:tcW w:w="0" w:type="auto"/>
          </w:tcPr>
          <w:p w14:paraId="32F147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Ensure that all care plans reflect 24-hour management of the resident behaviours. </w:t>
            </w:r>
          </w:p>
          <w:p w14:paraId="6D463277"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interventions are documented in sufficient detail to manage and guide the care of the resident.</w:t>
            </w:r>
          </w:p>
          <w:p w14:paraId="390AFA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Ensure all ongoing issues are transferred from the short-term care plan </w:t>
            </w:r>
            <w:r w:rsidRPr="00BE00C7">
              <w:rPr>
                <w:rFonts w:cs="Arial"/>
                <w:lang w:eastAsia="en-NZ"/>
              </w:rPr>
              <w:lastRenderedPageBreak/>
              <w:t xml:space="preserve">to the long-term care plan as per policy. </w:t>
            </w:r>
          </w:p>
          <w:p w14:paraId="75385F9B" w14:textId="77777777" w:rsidR="00EB7645" w:rsidRPr="00BE00C7" w:rsidRDefault="00000000" w:rsidP="00BE00C7">
            <w:pPr>
              <w:pStyle w:val="OutcomeDescription"/>
              <w:spacing w:before="120" w:after="120"/>
              <w:rPr>
                <w:rFonts w:cs="Arial"/>
                <w:lang w:eastAsia="en-NZ"/>
              </w:rPr>
            </w:pPr>
          </w:p>
          <w:p w14:paraId="0EB8A11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D4F2F" w14:paraId="742C31B2" w14:textId="77777777">
        <w:tc>
          <w:tcPr>
            <w:tcW w:w="0" w:type="auto"/>
          </w:tcPr>
          <w:p w14:paraId="7A494B2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68D58A4F"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w:t>
            </w:r>
            <w:r w:rsidRPr="00BE00C7">
              <w:rPr>
                <w:rFonts w:cs="Arial"/>
                <w:lang w:eastAsia="en-NZ"/>
              </w:rPr>
              <w:lastRenderedPageBreak/>
              <w:t>are an ongoing process and that any changes are documented.</w:t>
            </w:r>
          </w:p>
          <w:p w14:paraId="6327E2DF" w14:textId="77777777" w:rsidR="00EB7645" w:rsidRPr="00BE00C7" w:rsidRDefault="00000000" w:rsidP="00BE00C7">
            <w:pPr>
              <w:pStyle w:val="OutcomeDescription"/>
              <w:spacing w:before="120" w:after="120"/>
              <w:rPr>
                <w:rFonts w:cs="Arial"/>
                <w:lang w:eastAsia="en-NZ"/>
              </w:rPr>
            </w:pPr>
          </w:p>
        </w:tc>
        <w:tc>
          <w:tcPr>
            <w:tcW w:w="0" w:type="auto"/>
          </w:tcPr>
          <w:p w14:paraId="0C376D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574E9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complete monitoring charts including observations neurological observations, behaviour charts, bowel charts, blood pressure monitoring, intentional rounding. When unwitnessed falls occur neurological observations are commenced; however, shortfalls were noted as the observations were not always recorded for the timeframes set out in Summerset polices. Family/whānau were notified of falls and other incidents. </w:t>
            </w:r>
          </w:p>
          <w:p w14:paraId="312A7480" w14:textId="77777777" w:rsidR="00EB7645" w:rsidRPr="00BE00C7" w:rsidRDefault="00000000" w:rsidP="00BE00C7">
            <w:pPr>
              <w:pStyle w:val="OutcomeDescription"/>
              <w:spacing w:before="120" w:after="120"/>
              <w:rPr>
                <w:rFonts w:cs="Arial"/>
                <w:lang w:eastAsia="en-NZ"/>
              </w:rPr>
            </w:pPr>
          </w:p>
        </w:tc>
        <w:tc>
          <w:tcPr>
            <w:tcW w:w="0" w:type="auto"/>
          </w:tcPr>
          <w:p w14:paraId="44C41D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Of the six sets of neurological observations reviewed, three were not completed as per the Summerset policy as part of post falls management. </w:t>
            </w:r>
          </w:p>
          <w:p w14:paraId="32B8305E" w14:textId="77777777" w:rsidR="00EB7645" w:rsidRPr="00BE00C7" w:rsidRDefault="00000000" w:rsidP="00BE00C7">
            <w:pPr>
              <w:pStyle w:val="OutcomeDescription"/>
              <w:spacing w:before="120" w:after="120"/>
              <w:rPr>
                <w:rFonts w:cs="Arial"/>
                <w:lang w:eastAsia="en-NZ"/>
              </w:rPr>
            </w:pPr>
          </w:p>
        </w:tc>
        <w:tc>
          <w:tcPr>
            <w:tcW w:w="0" w:type="auto"/>
          </w:tcPr>
          <w:p w14:paraId="5F2459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the timeframes for monitoring are completed as per policy. </w:t>
            </w:r>
          </w:p>
          <w:p w14:paraId="108649F7" w14:textId="77777777" w:rsidR="00EB7645" w:rsidRPr="00BE00C7" w:rsidRDefault="00000000" w:rsidP="00BE00C7">
            <w:pPr>
              <w:pStyle w:val="OutcomeDescription"/>
              <w:spacing w:before="120" w:after="120"/>
              <w:rPr>
                <w:rFonts w:cs="Arial"/>
                <w:lang w:eastAsia="en-NZ"/>
              </w:rPr>
            </w:pPr>
          </w:p>
          <w:p w14:paraId="0AD04D2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D4F2F" w14:paraId="59F25888" w14:textId="77777777">
        <w:tc>
          <w:tcPr>
            <w:tcW w:w="0" w:type="auto"/>
          </w:tcPr>
          <w:p w14:paraId="5E7B6EC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40559E89"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FAFCA3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5EE18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and medication competent caregivers are responsible for the administration of medications. Those responsible for medication administration have all completed medication competencies and education related to medication management. There is a policy and process on safe medicine management, including ‘as required’ medicine management, reconciliation, storage, and documentation requirements. Staff have received training related to medicine management and audits have been completed in line with Summerset audit schedule. Shortfalls were noted in the recording of ‘as required’ medicine efficacy for residents in the dementia, rest home and hospital residents. </w:t>
            </w:r>
          </w:p>
          <w:p w14:paraId="1A3AEC89" w14:textId="77777777" w:rsidR="00EB7645" w:rsidRPr="00BE00C7" w:rsidRDefault="00000000" w:rsidP="00BE00C7">
            <w:pPr>
              <w:pStyle w:val="OutcomeDescription"/>
              <w:spacing w:before="120" w:after="120"/>
              <w:rPr>
                <w:rFonts w:cs="Arial"/>
                <w:lang w:eastAsia="en-NZ"/>
              </w:rPr>
            </w:pPr>
          </w:p>
        </w:tc>
        <w:tc>
          <w:tcPr>
            <w:tcW w:w="0" w:type="auto"/>
          </w:tcPr>
          <w:p w14:paraId="6190F8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eighteen medication charts reviewed nine did not have the efficacy of ‘as required’ medicines recorded. </w:t>
            </w:r>
          </w:p>
          <w:p w14:paraId="11A37AFA" w14:textId="77777777" w:rsidR="00EB7645" w:rsidRPr="00BE00C7" w:rsidRDefault="00000000" w:rsidP="00BE00C7">
            <w:pPr>
              <w:pStyle w:val="OutcomeDescription"/>
              <w:spacing w:before="120" w:after="120"/>
              <w:rPr>
                <w:rFonts w:cs="Arial"/>
                <w:lang w:eastAsia="en-NZ"/>
              </w:rPr>
            </w:pPr>
          </w:p>
        </w:tc>
        <w:tc>
          <w:tcPr>
            <w:tcW w:w="0" w:type="auto"/>
          </w:tcPr>
          <w:p w14:paraId="47B1762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efficacy of ‘as required’ medicines are recorded as per policy.</w:t>
            </w:r>
          </w:p>
          <w:p w14:paraId="7E0E8BE2" w14:textId="77777777" w:rsidR="00EB7645" w:rsidRPr="00BE00C7" w:rsidRDefault="00000000" w:rsidP="00BE00C7">
            <w:pPr>
              <w:pStyle w:val="OutcomeDescription"/>
              <w:spacing w:before="120" w:after="120"/>
              <w:rPr>
                <w:rFonts w:cs="Arial"/>
                <w:lang w:eastAsia="en-NZ"/>
              </w:rPr>
            </w:pPr>
          </w:p>
          <w:p w14:paraId="0F195584"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413B405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920D2EE" w14:textId="77777777" w:rsidR="00460D43" w:rsidRDefault="00000000">
      <w:pPr>
        <w:pStyle w:val="Heading1"/>
        <w:rPr>
          <w:rFonts w:cs="Arial"/>
        </w:rPr>
      </w:pPr>
      <w:r>
        <w:rPr>
          <w:rFonts w:cs="Arial"/>
        </w:rPr>
        <w:lastRenderedPageBreak/>
        <w:t>Specific results for criterion where a continuous improvement has been recorded</w:t>
      </w:r>
    </w:p>
    <w:p w14:paraId="1B48AF35"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E764750"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A9AB7B5"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D4F2F" w14:paraId="1B28946E" w14:textId="77777777">
        <w:tc>
          <w:tcPr>
            <w:tcW w:w="0" w:type="auto"/>
          </w:tcPr>
          <w:p w14:paraId="0C8666F6"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ED3081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0EB3DAB"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8390" w14:textId="77777777" w:rsidR="009E334E" w:rsidRDefault="009E334E">
      <w:r>
        <w:separator/>
      </w:r>
    </w:p>
  </w:endnote>
  <w:endnote w:type="continuationSeparator" w:id="0">
    <w:p w14:paraId="131AAE93" w14:textId="77777777" w:rsidR="009E334E" w:rsidRDefault="009E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D310" w14:textId="77777777" w:rsidR="000B00BC" w:rsidRDefault="00000000">
    <w:pPr>
      <w:pStyle w:val="Footer"/>
    </w:pPr>
  </w:p>
  <w:p w14:paraId="5002DEDC" w14:textId="77777777" w:rsidR="005A4A55" w:rsidRDefault="00000000"/>
  <w:p w14:paraId="192C73CB"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9FC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on the Landing Kenepuru</w:t>
    </w:r>
    <w:bookmarkEnd w:id="59"/>
    <w:r>
      <w:rPr>
        <w:rFonts w:cs="Arial"/>
        <w:sz w:val="16"/>
        <w:szCs w:val="20"/>
      </w:rPr>
      <w:tab/>
      <w:t xml:space="preserve">Date of Audit: </w:t>
    </w:r>
    <w:bookmarkStart w:id="60" w:name="AuditStartDate1"/>
    <w:r>
      <w:rPr>
        <w:rFonts w:cs="Arial"/>
        <w:sz w:val="16"/>
        <w:szCs w:val="20"/>
      </w:rPr>
      <w:t>7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884FA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07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6348" w14:textId="77777777" w:rsidR="009E334E" w:rsidRDefault="009E334E">
      <w:r>
        <w:separator/>
      </w:r>
    </w:p>
  </w:footnote>
  <w:footnote w:type="continuationSeparator" w:id="0">
    <w:p w14:paraId="720607B3" w14:textId="77777777" w:rsidR="009E334E" w:rsidRDefault="009E3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CC70" w14:textId="77777777" w:rsidR="000B00BC" w:rsidRDefault="00000000">
    <w:pPr>
      <w:pStyle w:val="Header"/>
    </w:pPr>
  </w:p>
  <w:p w14:paraId="5035C412"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6BC8" w14:textId="77777777" w:rsidR="000B00BC" w:rsidRDefault="00000000">
    <w:pPr>
      <w:pStyle w:val="Header"/>
    </w:pPr>
  </w:p>
  <w:p w14:paraId="35679B3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2E7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7B8C360">
      <w:start w:val="1"/>
      <w:numFmt w:val="decimal"/>
      <w:lvlText w:val="%1."/>
      <w:lvlJc w:val="left"/>
      <w:pPr>
        <w:ind w:left="360" w:hanging="360"/>
      </w:pPr>
    </w:lvl>
    <w:lvl w:ilvl="1" w:tplc="F572D9E2" w:tentative="1">
      <w:start w:val="1"/>
      <w:numFmt w:val="lowerLetter"/>
      <w:lvlText w:val="%2."/>
      <w:lvlJc w:val="left"/>
      <w:pPr>
        <w:ind w:left="1080" w:hanging="360"/>
      </w:pPr>
    </w:lvl>
    <w:lvl w:ilvl="2" w:tplc="2E8880C6" w:tentative="1">
      <w:start w:val="1"/>
      <w:numFmt w:val="lowerRoman"/>
      <w:lvlText w:val="%3."/>
      <w:lvlJc w:val="right"/>
      <w:pPr>
        <w:ind w:left="1800" w:hanging="180"/>
      </w:pPr>
    </w:lvl>
    <w:lvl w:ilvl="3" w:tplc="AD02CAAC" w:tentative="1">
      <w:start w:val="1"/>
      <w:numFmt w:val="decimal"/>
      <w:lvlText w:val="%4."/>
      <w:lvlJc w:val="left"/>
      <w:pPr>
        <w:ind w:left="2520" w:hanging="360"/>
      </w:pPr>
    </w:lvl>
    <w:lvl w:ilvl="4" w:tplc="A11E7A76" w:tentative="1">
      <w:start w:val="1"/>
      <w:numFmt w:val="lowerLetter"/>
      <w:lvlText w:val="%5."/>
      <w:lvlJc w:val="left"/>
      <w:pPr>
        <w:ind w:left="3240" w:hanging="360"/>
      </w:pPr>
    </w:lvl>
    <w:lvl w:ilvl="5" w:tplc="994A1EF0" w:tentative="1">
      <w:start w:val="1"/>
      <w:numFmt w:val="lowerRoman"/>
      <w:lvlText w:val="%6."/>
      <w:lvlJc w:val="right"/>
      <w:pPr>
        <w:ind w:left="3960" w:hanging="180"/>
      </w:pPr>
    </w:lvl>
    <w:lvl w:ilvl="6" w:tplc="23D4ED96" w:tentative="1">
      <w:start w:val="1"/>
      <w:numFmt w:val="decimal"/>
      <w:lvlText w:val="%7."/>
      <w:lvlJc w:val="left"/>
      <w:pPr>
        <w:ind w:left="4680" w:hanging="360"/>
      </w:pPr>
    </w:lvl>
    <w:lvl w:ilvl="7" w:tplc="4D622196" w:tentative="1">
      <w:start w:val="1"/>
      <w:numFmt w:val="lowerLetter"/>
      <w:lvlText w:val="%8."/>
      <w:lvlJc w:val="left"/>
      <w:pPr>
        <w:ind w:left="5400" w:hanging="360"/>
      </w:pPr>
    </w:lvl>
    <w:lvl w:ilvl="8" w:tplc="CDB8C01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0AE48F2">
      <w:start w:val="1"/>
      <w:numFmt w:val="bullet"/>
      <w:lvlText w:val=""/>
      <w:lvlJc w:val="left"/>
      <w:pPr>
        <w:ind w:left="720" w:hanging="360"/>
      </w:pPr>
      <w:rPr>
        <w:rFonts w:ascii="Symbol" w:hAnsi="Symbol" w:hint="default"/>
      </w:rPr>
    </w:lvl>
    <w:lvl w:ilvl="1" w:tplc="BE7AF12A" w:tentative="1">
      <w:start w:val="1"/>
      <w:numFmt w:val="bullet"/>
      <w:lvlText w:val="o"/>
      <w:lvlJc w:val="left"/>
      <w:pPr>
        <w:ind w:left="1440" w:hanging="360"/>
      </w:pPr>
      <w:rPr>
        <w:rFonts w:ascii="Courier New" w:hAnsi="Courier New" w:cs="Courier New" w:hint="default"/>
      </w:rPr>
    </w:lvl>
    <w:lvl w:ilvl="2" w:tplc="5A5CD9BE" w:tentative="1">
      <w:start w:val="1"/>
      <w:numFmt w:val="bullet"/>
      <w:lvlText w:val=""/>
      <w:lvlJc w:val="left"/>
      <w:pPr>
        <w:ind w:left="2160" w:hanging="360"/>
      </w:pPr>
      <w:rPr>
        <w:rFonts w:ascii="Wingdings" w:hAnsi="Wingdings" w:hint="default"/>
      </w:rPr>
    </w:lvl>
    <w:lvl w:ilvl="3" w:tplc="FEE8D432" w:tentative="1">
      <w:start w:val="1"/>
      <w:numFmt w:val="bullet"/>
      <w:lvlText w:val=""/>
      <w:lvlJc w:val="left"/>
      <w:pPr>
        <w:ind w:left="2880" w:hanging="360"/>
      </w:pPr>
      <w:rPr>
        <w:rFonts w:ascii="Symbol" w:hAnsi="Symbol" w:hint="default"/>
      </w:rPr>
    </w:lvl>
    <w:lvl w:ilvl="4" w:tplc="3872E86C" w:tentative="1">
      <w:start w:val="1"/>
      <w:numFmt w:val="bullet"/>
      <w:lvlText w:val="o"/>
      <w:lvlJc w:val="left"/>
      <w:pPr>
        <w:ind w:left="3600" w:hanging="360"/>
      </w:pPr>
      <w:rPr>
        <w:rFonts w:ascii="Courier New" w:hAnsi="Courier New" w:cs="Courier New" w:hint="default"/>
      </w:rPr>
    </w:lvl>
    <w:lvl w:ilvl="5" w:tplc="0624EC92" w:tentative="1">
      <w:start w:val="1"/>
      <w:numFmt w:val="bullet"/>
      <w:lvlText w:val=""/>
      <w:lvlJc w:val="left"/>
      <w:pPr>
        <w:ind w:left="4320" w:hanging="360"/>
      </w:pPr>
      <w:rPr>
        <w:rFonts w:ascii="Wingdings" w:hAnsi="Wingdings" w:hint="default"/>
      </w:rPr>
    </w:lvl>
    <w:lvl w:ilvl="6" w:tplc="53E27182" w:tentative="1">
      <w:start w:val="1"/>
      <w:numFmt w:val="bullet"/>
      <w:lvlText w:val=""/>
      <w:lvlJc w:val="left"/>
      <w:pPr>
        <w:ind w:left="5040" w:hanging="360"/>
      </w:pPr>
      <w:rPr>
        <w:rFonts w:ascii="Symbol" w:hAnsi="Symbol" w:hint="default"/>
      </w:rPr>
    </w:lvl>
    <w:lvl w:ilvl="7" w:tplc="18D2747C" w:tentative="1">
      <w:start w:val="1"/>
      <w:numFmt w:val="bullet"/>
      <w:lvlText w:val="o"/>
      <w:lvlJc w:val="left"/>
      <w:pPr>
        <w:ind w:left="5760" w:hanging="360"/>
      </w:pPr>
      <w:rPr>
        <w:rFonts w:ascii="Courier New" w:hAnsi="Courier New" w:cs="Courier New" w:hint="default"/>
      </w:rPr>
    </w:lvl>
    <w:lvl w:ilvl="8" w:tplc="2628239C" w:tentative="1">
      <w:start w:val="1"/>
      <w:numFmt w:val="bullet"/>
      <w:lvlText w:val=""/>
      <w:lvlJc w:val="left"/>
      <w:pPr>
        <w:ind w:left="6480" w:hanging="360"/>
      </w:pPr>
      <w:rPr>
        <w:rFonts w:ascii="Wingdings" w:hAnsi="Wingdings" w:hint="default"/>
      </w:rPr>
    </w:lvl>
  </w:abstractNum>
  <w:num w:numId="1" w16cid:durableId="1951275554">
    <w:abstractNumId w:val="1"/>
  </w:num>
  <w:num w:numId="2" w16cid:durableId="182087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2F"/>
    <w:rsid w:val="000D4F2F"/>
    <w:rsid w:val="002D31FA"/>
    <w:rsid w:val="00451F2C"/>
    <w:rsid w:val="00471053"/>
    <w:rsid w:val="004B54CF"/>
    <w:rsid w:val="009E33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3596"/>
  <w15:docId w15:val="{63120BB1-4CE2-4AD3-AC84-F801CF81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14772</Words>
  <Characters>84201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5</cp:revision>
  <dcterms:created xsi:type="dcterms:W3CDTF">2024-01-26T00:55:00Z</dcterms:created>
  <dcterms:modified xsi:type="dcterms:W3CDTF">2024-01-26T00:59:00Z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