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FEC2" w14:textId="77777777" w:rsidR="00460D43" w:rsidRDefault="00000000">
      <w:pPr>
        <w:pStyle w:val="Heading1"/>
        <w:rPr>
          <w:rFonts w:cs="Arial"/>
        </w:rPr>
      </w:pPr>
      <w:bookmarkStart w:id="0" w:name="PRMS_RIName"/>
      <w:r>
        <w:rPr>
          <w:rFonts w:cs="Arial"/>
        </w:rPr>
        <w:t>Heritage Lifecare Limited - Waiapu House</w:t>
      </w:r>
      <w:bookmarkEnd w:id="0"/>
    </w:p>
    <w:p w14:paraId="134B34DE" w14:textId="77777777" w:rsidR="00460D43" w:rsidRDefault="00000000">
      <w:pPr>
        <w:pStyle w:val="Heading2"/>
        <w:spacing w:after="0"/>
        <w:rPr>
          <w:rFonts w:cs="Arial"/>
        </w:rPr>
      </w:pPr>
      <w:r>
        <w:rPr>
          <w:rFonts w:cs="Arial"/>
        </w:rPr>
        <w:t>Introduction</w:t>
      </w:r>
    </w:p>
    <w:p w14:paraId="4737DAB3"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4CDEBC1"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ADA2614"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DF39460"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48FE8D0" w14:textId="77777777" w:rsidR="00460D43" w:rsidRDefault="00000000">
      <w:pPr>
        <w:spacing w:before="240" w:after="240"/>
        <w:rPr>
          <w:rFonts w:cs="Arial"/>
          <w:lang w:eastAsia="en-NZ"/>
        </w:rPr>
      </w:pPr>
      <w:r>
        <w:rPr>
          <w:rFonts w:cs="Arial"/>
          <w:lang w:eastAsia="en-NZ"/>
        </w:rPr>
        <w:t>The specifics of this audit included:</w:t>
      </w:r>
    </w:p>
    <w:p w14:paraId="2FE34769"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D37447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C49467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Waiapu House</w:t>
      </w:r>
      <w:bookmarkEnd w:id="5"/>
    </w:p>
    <w:p w14:paraId="7222266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327A34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January 2024</w:t>
      </w:r>
      <w:bookmarkEnd w:id="7"/>
      <w:r w:rsidRPr="009418D4">
        <w:rPr>
          <w:rFonts w:cs="Arial"/>
        </w:rPr>
        <w:tab/>
        <w:t xml:space="preserve">End date: </w:t>
      </w:r>
      <w:bookmarkStart w:id="8" w:name="AuditEndDate"/>
      <w:r>
        <w:rPr>
          <w:rFonts w:cs="Arial"/>
        </w:rPr>
        <w:t>16 January 2024</w:t>
      </w:r>
      <w:bookmarkEnd w:id="8"/>
    </w:p>
    <w:p w14:paraId="42AF58EC"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F31AD1" w14:textId="77777777" w:rsidR="008655D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14:paraId="1858AFE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D60DA95" w14:textId="77777777" w:rsidR="00460D43" w:rsidRDefault="00000000">
      <w:pPr>
        <w:pStyle w:val="Heading1"/>
        <w:rPr>
          <w:rFonts w:cs="Arial"/>
        </w:rPr>
      </w:pPr>
      <w:r>
        <w:rPr>
          <w:rFonts w:cs="Arial"/>
        </w:rPr>
        <w:lastRenderedPageBreak/>
        <w:t>Executive summary of the audit</w:t>
      </w:r>
    </w:p>
    <w:p w14:paraId="27AE394F" w14:textId="77777777" w:rsidR="00460D43" w:rsidRDefault="00000000">
      <w:pPr>
        <w:pStyle w:val="Heading2"/>
        <w:rPr>
          <w:rFonts w:cs="Arial"/>
        </w:rPr>
      </w:pPr>
      <w:r>
        <w:rPr>
          <w:rFonts w:cs="Arial"/>
        </w:rPr>
        <w:t>Introduction</w:t>
      </w:r>
    </w:p>
    <w:p w14:paraId="61D9417F"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6B28F02"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B2532D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D1B55C5"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CB611F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FDB77A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1897278"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0F93FA8"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50BF69D"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655DF" w14:paraId="0455FB7D" w14:textId="77777777">
        <w:trPr>
          <w:cantSplit/>
          <w:tblHeader/>
        </w:trPr>
        <w:tc>
          <w:tcPr>
            <w:tcW w:w="1260" w:type="dxa"/>
            <w:tcBorders>
              <w:bottom w:val="single" w:sz="4" w:space="0" w:color="000000"/>
            </w:tcBorders>
            <w:vAlign w:val="center"/>
          </w:tcPr>
          <w:p w14:paraId="37008BB3"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AFC2161"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99476E" w14:textId="77777777" w:rsidR="00460D43" w:rsidRDefault="00000000">
            <w:pPr>
              <w:spacing w:before="60" w:after="60"/>
              <w:rPr>
                <w:rFonts w:eastAsia="Calibri"/>
                <w:b/>
                <w:szCs w:val="24"/>
              </w:rPr>
            </w:pPr>
            <w:r>
              <w:rPr>
                <w:rFonts w:eastAsia="Calibri"/>
                <w:b/>
                <w:szCs w:val="24"/>
              </w:rPr>
              <w:t>Definition</w:t>
            </w:r>
          </w:p>
        </w:tc>
      </w:tr>
      <w:tr w:rsidR="008655DF" w14:paraId="25177B2D" w14:textId="77777777">
        <w:trPr>
          <w:cantSplit/>
          <w:trHeight w:val="964"/>
        </w:trPr>
        <w:tc>
          <w:tcPr>
            <w:tcW w:w="1260" w:type="dxa"/>
            <w:tcBorders>
              <w:bottom w:val="single" w:sz="4" w:space="0" w:color="000000"/>
            </w:tcBorders>
            <w:shd w:val="clear" w:color="0066FF" w:fill="0000FF"/>
            <w:vAlign w:val="center"/>
          </w:tcPr>
          <w:p w14:paraId="719DAA8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8A4A94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FFF02B3"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655DF" w14:paraId="786F3957" w14:textId="77777777">
        <w:trPr>
          <w:cantSplit/>
          <w:trHeight w:val="964"/>
        </w:trPr>
        <w:tc>
          <w:tcPr>
            <w:tcW w:w="1260" w:type="dxa"/>
            <w:shd w:val="clear" w:color="33CC33" w:fill="00FF00"/>
            <w:vAlign w:val="center"/>
          </w:tcPr>
          <w:p w14:paraId="10DD216D" w14:textId="77777777" w:rsidR="00460D43" w:rsidRDefault="00000000">
            <w:pPr>
              <w:spacing w:before="60" w:after="60"/>
              <w:rPr>
                <w:rFonts w:eastAsia="Calibri"/>
                <w:szCs w:val="24"/>
              </w:rPr>
            </w:pPr>
          </w:p>
        </w:tc>
        <w:tc>
          <w:tcPr>
            <w:tcW w:w="7095" w:type="dxa"/>
            <w:shd w:val="clear" w:color="auto" w:fill="auto"/>
            <w:vAlign w:val="center"/>
          </w:tcPr>
          <w:p w14:paraId="0E580F4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34F68A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8655DF" w14:paraId="7478CCFD" w14:textId="77777777">
        <w:trPr>
          <w:cantSplit/>
          <w:trHeight w:val="964"/>
        </w:trPr>
        <w:tc>
          <w:tcPr>
            <w:tcW w:w="1260" w:type="dxa"/>
            <w:tcBorders>
              <w:bottom w:val="single" w:sz="4" w:space="0" w:color="000000"/>
            </w:tcBorders>
            <w:shd w:val="clear" w:color="auto" w:fill="FFFF00"/>
            <w:vAlign w:val="center"/>
          </w:tcPr>
          <w:p w14:paraId="5DF7BAE9" w14:textId="77777777" w:rsidR="00460D43" w:rsidRDefault="00000000">
            <w:pPr>
              <w:spacing w:before="60" w:after="60"/>
              <w:rPr>
                <w:rFonts w:eastAsia="Calibri"/>
                <w:szCs w:val="24"/>
              </w:rPr>
            </w:pPr>
          </w:p>
        </w:tc>
        <w:tc>
          <w:tcPr>
            <w:tcW w:w="7095" w:type="dxa"/>
            <w:shd w:val="clear" w:color="auto" w:fill="auto"/>
            <w:vAlign w:val="center"/>
          </w:tcPr>
          <w:p w14:paraId="03CA63AD"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65E8DF6"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655DF" w14:paraId="4D8A558A" w14:textId="77777777">
        <w:trPr>
          <w:cantSplit/>
          <w:trHeight w:val="964"/>
        </w:trPr>
        <w:tc>
          <w:tcPr>
            <w:tcW w:w="1260" w:type="dxa"/>
            <w:tcBorders>
              <w:bottom w:val="single" w:sz="4" w:space="0" w:color="000000"/>
            </w:tcBorders>
            <w:shd w:val="clear" w:color="auto" w:fill="FFC800"/>
            <w:vAlign w:val="center"/>
          </w:tcPr>
          <w:p w14:paraId="595CEFB5"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D64DEE0"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1C71557"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655DF" w14:paraId="2A16A536" w14:textId="77777777">
        <w:trPr>
          <w:cantSplit/>
          <w:trHeight w:val="964"/>
        </w:trPr>
        <w:tc>
          <w:tcPr>
            <w:tcW w:w="1260" w:type="dxa"/>
            <w:shd w:val="clear" w:color="auto" w:fill="FF0000"/>
            <w:vAlign w:val="center"/>
          </w:tcPr>
          <w:p w14:paraId="4F006C0C" w14:textId="77777777" w:rsidR="00460D43" w:rsidRDefault="00000000">
            <w:pPr>
              <w:spacing w:before="60" w:after="60"/>
              <w:rPr>
                <w:rFonts w:eastAsia="Calibri"/>
                <w:szCs w:val="24"/>
              </w:rPr>
            </w:pPr>
          </w:p>
        </w:tc>
        <w:tc>
          <w:tcPr>
            <w:tcW w:w="7095" w:type="dxa"/>
            <w:shd w:val="clear" w:color="auto" w:fill="auto"/>
            <w:vAlign w:val="center"/>
          </w:tcPr>
          <w:p w14:paraId="5E3DDBD4"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273B32"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1CCDD5C" w14:textId="77777777" w:rsidR="00460D43" w:rsidRDefault="00000000">
      <w:pPr>
        <w:pStyle w:val="Heading2"/>
        <w:spacing w:after="0"/>
        <w:rPr>
          <w:rFonts w:cs="Arial"/>
        </w:rPr>
      </w:pPr>
      <w:r>
        <w:rPr>
          <w:rFonts w:cs="Arial"/>
        </w:rPr>
        <w:t>General overview of the audit</w:t>
      </w:r>
    </w:p>
    <w:p w14:paraId="6B54FCF8" w14:textId="77777777" w:rsidR="00E536CC" w:rsidRDefault="00000000">
      <w:pPr>
        <w:spacing w:before="240" w:line="276" w:lineRule="auto"/>
        <w:rPr>
          <w:rFonts w:eastAsia="Calibri"/>
        </w:rPr>
      </w:pPr>
      <w:bookmarkStart w:id="13" w:name="GeneralOverview"/>
      <w:r w:rsidRPr="00A4268A">
        <w:rPr>
          <w:rFonts w:eastAsia="Calibri"/>
        </w:rPr>
        <w:t>Waiapu House is certified to provide rest home and hospital services for up to 80 residents. The service is owned and operated by Heritage Lifecare Limited.</w:t>
      </w:r>
    </w:p>
    <w:p w14:paraId="36799B2C" w14:textId="77777777" w:rsidR="008655DF" w:rsidRPr="00A4268A" w:rsidRDefault="00000000">
      <w:pPr>
        <w:spacing w:before="240" w:line="276" w:lineRule="auto"/>
        <w:rPr>
          <w:rFonts w:eastAsia="Calibri"/>
        </w:rPr>
      </w:pPr>
      <w:r w:rsidRPr="00A4268A">
        <w:rPr>
          <w:rFonts w:eastAsia="Calibri"/>
        </w:rPr>
        <w:t>This certification audit process was conducted against the Ngā Paerewa Health and Disability Services Standard NZS 8134:2021 and the contracts held with Te Whatu Ora – Health New Zealand Te Matau a Māui Hawke’s Bay (Te Whatu Ora Hawke’s Bay). It included a pre-audit review of policies and procedures, a review of residents’ and staff files, observations, and interviews with residents, whānau, governance, staff, and a general practitioner. The facility is managed by a manager who is experienced in healthcare and who is a registered nurse. The manager is supported by an experienced clinical services manager who has clinical oversight of the facility. Residents and whānau were complimentary about the care provided.</w:t>
      </w:r>
    </w:p>
    <w:p w14:paraId="7242C22B" w14:textId="76AABE90" w:rsidR="008655DF" w:rsidRPr="00A4268A" w:rsidRDefault="00000000">
      <w:pPr>
        <w:spacing w:before="240" w:line="276" w:lineRule="auto"/>
        <w:rPr>
          <w:rFonts w:eastAsia="Calibri"/>
        </w:rPr>
      </w:pPr>
      <w:r w:rsidRPr="00A4268A">
        <w:rPr>
          <w:rFonts w:eastAsia="Calibri"/>
        </w:rPr>
        <w:t>No areas requiring improvement were identified during this audit. Strengths of the service, resulting in a continuous improvement rating, related to the education programme delivered to staff.</w:t>
      </w:r>
    </w:p>
    <w:bookmarkEnd w:id="13"/>
    <w:p w14:paraId="061FEE00" w14:textId="77777777" w:rsidR="008655DF" w:rsidRPr="00A4268A" w:rsidRDefault="008655DF">
      <w:pPr>
        <w:spacing w:before="240" w:line="276" w:lineRule="auto"/>
        <w:rPr>
          <w:rFonts w:eastAsia="Calibri"/>
        </w:rPr>
      </w:pPr>
    </w:p>
    <w:p w14:paraId="11FA2B94"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5DF" w14:paraId="4E854454" w14:textId="77777777" w:rsidTr="00A4268A">
        <w:trPr>
          <w:cantSplit/>
        </w:trPr>
        <w:tc>
          <w:tcPr>
            <w:tcW w:w="10206" w:type="dxa"/>
            <w:vAlign w:val="center"/>
          </w:tcPr>
          <w:p w14:paraId="45667B5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797C49B"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45E20A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17CFA3"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99B397B" w14:textId="77777777" w:rsidR="00460D43" w:rsidRDefault="00000000">
      <w:pPr>
        <w:spacing w:before="240" w:line="276" w:lineRule="auto"/>
        <w:rPr>
          <w:rFonts w:eastAsia="Calibri"/>
        </w:rPr>
      </w:pPr>
      <w:bookmarkStart w:id="16" w:name="ConsumerRights"/>
      <w:r w:rsidRPr="00A4268A">
        <w:rPr>
          <w:rFonts w:eastAsia="Calibri"/>
        </w:rPr>
        <w:t>Waiapu House provided an environment that supported residents’ rights and culturally safe care. Staff demonstrated an understanding of residents' rights and obligations. There was a health plan that encapsulated care specifically directed at Māori, Pacific people, and other ethnicities. Waiapu House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w:t>
      </w:r>
    </w:p>
    <w:p w14:paraId="02F92444" w14:textId="77777777" w:rsidR="008655DF" w:rsidRPr="00A4268A" w:rsidRDefault="00000000">
      <w:pPr>
        <w:spacing w:before="240" w:line="276" w:lineRule="auto"/>
        <w:rPr>
          <w:rFonts w:eastAsia="Calibri"/>
        </w:rPr>
      </w:pPr>
      <w:r w:rsidRPr="00A4268A">
        <w:rPr>
          <w:rFonts w:eastAsia="Calibri"/>
        </w:rPr>
        <w:t>There were Pasifika residents and staff at Waiapu House at the time of the audit. Systems and processes were in place to enable Pacific people to be provided with services that recognised their worldviews and were culturally safe. Residents and whānau interviewed confirmed that care is provided in a way that meets their needs.</w:t>
      </w:r>
    </w:p>
    <w:p w14:paraId="2AF0EC7E" w14:textId="77777777" w:rsidR="008655DF"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they received services in a manner that respected their dignity, privacy, and independence. The service provided services and support to people in a way that was inclusive and respected their identity and their experiences. Care plans accommodated the choices of residents and whānau.</w:t>
      </w:r>
    </w:p>
    <w:p w14:paraId="77AD628F" w14:textId="77777777" w:rsidR="008655DF" w:rsidRPr="00A4268A" w:rsidRDefault="00000000">
      <w:pPr>
        <w:spacing w:before="240" w:line="276" w:lineRule="auto"/>
        <w:rPr>
          <w:rFonts w:eastAsia="Calibri"/>
        </w:rPr>
      </w:pPr>
      <w:r w:rsidRPr="00A4268A">
        <w:rPr>
          <w:rFonts w:eastAsia="Calibri"/>
        </w:rPr>
        <w:t>There was evidence that residents and their whānau were kept well informed. They confirmed that they received information in an easy-to-understand format and felt listened to and included when making decisions about care and treatment. Open communication was practised. Interpreter services were provided as needed. Whānau and legal representatives were involved in decision-making that complies with the law. Advance directives were followed wherever possible.</w:t>
      </w:r>
    </w:p>
    <w:p w14:paraId="51AAEF0D" w14:textId="77777777" w:rsidR="008655DF" w:rsidRPr="00A4268A" w:rsidRDefault="00000000">
      <w:pPr>
        <w:spacing w:before="240" w:line="276" w:lineRule="auto"/>
        <w:rPr>
          <w:rFonts w:eastAsia="Calibri"/>
        </w:rPr>
      </w:pPr>
      <w:r w:rsidRPr="00A4268A">
        <w:rPr>
          <w:rFonts w:eastAsia="Calibri"/>
        </w:rPr>
        <w:t>Concerns and complaints were addressed promptly and effectively in collaboration with all parties involved. One complaint received through the Office of the Health and Disability Commissioner is currently being addressed by the service.</w:t>
      </w:r>
    </w:p>
    <w:bookmarkEnd w:id="16"/>
    <w:p w14:paraId="25A19D2A" w14:textId="77777777" w:rsidR="008655DF" w:rsidRPr="00A4268A" w:rsidRDefault="008655DF">
      <w:pPr>
        <w:spacing w:before="240" w:line="276" w:lineRule="auto"/>
        <w:rPr>
          <w:rFonts w:eastAsia="Calibri"/>
        </w:rPr>
      </w:pPr>
    </w:p>
    <w:p w14:paraId="44172D1F"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5DF" w14:paraId="5C42104F" w14:textId="77777777" w:rsidTr="00A4268A">
        <w:trPr>
          <w:cantSplit/>
        </w:trPr>
        <w:tc>
          <w:tcPr>
            <w:tcW w:w="10206" w:type="dxa"/>
            <w:vAlign w:val="center"/>
          </w:tcPr>
          <w:p w14:paraId="482AE86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123D2E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5F9774"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6D78985D"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people with disabilities.</w:t>
      </w:r>
    </w:p>
    <w:p w14:paraId="467A16AE" w14:textId="77777777" w:rsidR="008655DF"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54C4E475" w14:textId="77777777" w:rsidR="008655DF"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activities. An integrated approach includes collection and analysis of quality improvement data, identifying trends that leads to improvements. Actual and potential risks are identified and mitigated. Adverse events are documented with corrective actions implemented. The service complies with statutory and regulatory reporting obligations.</w:t>
      </w:r>
    </w:p>
    <w:p w14:paraId="207D2EC7" w14:textId="77777777" w:rsidR="008655DF" w:rsidRPr="00A4268A" w:rsidRDefault="00000000">
      <w:pPr>
        <w:spacing w:before="240" w:line="276" w:lineRule="auto"/>
        <w:rPr>
          <w:rFonts w:eastAsia="Calibri"/>
        </w:rPr>
      </w:pPr>
      <w:r w:rsidRPr="00A4268A">
        <w:rPr>
          <w:rFonts w:eastAsia="Calibri"/>
        </w:rPr>
        <w:t>Staff are appointed, orientated, and managed using current good practice. Staffing is sufficient to provide clinically and culturally appropriate care. A systematic approach to identify and deliver ongoing learning supports safe and equitable service delivery. All staff have fully completed the education programme in place, which included responsive education to issues arising from quality management activities.</w:t>
      </w:r>
    </w:p>
    <w:p w14:paraId="7D784CB3" w14:textId="77777777" w:rsidR="008655DF" w:rsidRPr="00A4268A" w:rsidRDefault="00000000">
      <w:pPr>
        <w:spacing w:before="240" w:line="276" w:lineRule="auto"/>
        <w:rPr>
          <w:rFonts w:eastAsia="Calibri"/>
        </w:rPr>
      </w:pPr>
      <w:r w:rsidRPr="00A4268A">
        <w:rPr>
          <w:rFonts w:eastAsia="Calibri"/>
        </w:rPr>
        <w:t>Residents’ information is accurately recorded, securely stored, was not on public display, or accessible to unauthorised people.</w:t>
      </w:r>
    </w:p>
    <w:bookmarkEnd w:id="19"/>
    <w:p w14:paraId="0B236904" w14:textId="77777777" w:rsidR="008655DF" w:rsidRPr="00A4268A" w:rsidRDefault="008655DF">
      <w:pPr>
        <w:spacing w:before="240" w:line="276" w:lineRule="auto"/>
        <w:rPr>
          <w:rFonts w:eastAsia="Calibri"/>
        </w:rPr>
      </w:pPr>
    </w:p>
    <w:p w14:paraId="688066D6"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5DF" w14:paraId="4ECB9164" w14:textId="77777777" w:rsidTr="00A4268A">
        <w:trPr>
          <w:cantSplit/>
        </w:trPr>
        <w:tc>
          <w:tcPr>
            <w:tcW w:w="10206" w:type="dxa"/>
            <w:vAlign w:val="center"/>
          </w:tcPr>
          <w:p w14:paraId="20F61C4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CA77EED"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0BD073D"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295882F"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All relevant information is provided to the potential resident/whānau.</w:t>
      </w:r>
    </w:p>
    <w:p w14:paraId="6D9671A0" w14:textId="77777777" w:rsidR="008655DF" w:rsidRPr="00A4268A" w:rsidRDefault="00000000"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comprehensive information, and accommodate any new problems that may arise. The files reviewed demonstrated that care meets the needs of residents and whānau and is evaluated on a regular and timely basis.</w:t>
      </w:r>
    </w:p>
    <w:p w14:paraId="3F91FF63" w14:textId="77777777" w:rsidR="008655DF" w:rsidRPr="00A4268A" w:rsidRDefault="00000000" w:rsidP="00621629">
      <w:pPr>
        <w:spacing w:before="240" w:line="276" w:lineRule="auto"/>
        <w:rPr>
          <w:rFonts w:eastAsia="Calibri"/>
        </w:rPr>
      </w:pPr>
      <w:r w:rsidRPr="00A4268A">
        <w:rPr>
          <w:rFonts w:eastAsia="Calibri"/>
        </w:rPr>
        <w:t>Residents are supported to maintain and develop their individual interests and are encouraged to participate in meaningful community and social activities related to their culture, age and stage of life.</w:t>
      </w:r>
    </w:p>
    <w:p w14:paraId="5EFF40F8" w14:textId="77777777" w:rsidR="008655DF" w:rsidRPr="00A4268A" w:rsidRDefault="00000000" w:rsidP="00621629">
      <w:pPr>
        <w:spacing w:before="240" w:line="276" w:lineRule="auto"/>
        <w:rPr>
          <w:rFonts w:eastAsia="Calibri"/>
        </w:rPr>
      </w:pPr>
      <w:r w:rsidRPr="00A4268A">
        <w:rPr>
          <w:rFonts w:eastAsia="Calibri"/>
        </w:rPr>
        <w:t>Medication is safely managed and administrated by staff who have undertaken an annual medication competency assessment.</w:t>
      </w:r>
    </w:p>
    <w:p w14:paraId="016C594B" w14:textId="77777777" w:rsidR="008655DF" w:rsidRPr="00A4268A" w:rsidRDefault="00000000" w:rsidP="00621629">
      <w:pPr>
        <w:spacing w:before="240" w:line="276" w:lineRule="auto"/>
        <w:rPr>
          <w:rFonts w:eastAsia="Calibri"/>
        </w:rPr>
      </w:pPr>
      <w:r w:rsidRPr="00A4268A">
        <w:rPr>
          <w:rFonts w:eastAsia="Calibri"/>
        </w:rPr>
        <w:t>The food service meets the nutritional needs of residents, with their special cultural needs catered for. Food is managed following safe food guidelines.</w:t>
      </w:r>
    </w:p>
    <w:bookmarkEnd w:id="22"/>
    <w:p w14:paraId="34AA34A4" w14:textId="77777777" w:rsidR="008655DF" w:rsidRPr="00A4268A" w:rsidRDefault="008655DF" w:rsidP="00621629">
      <w:pPr>
        <w:spacing w:before="240" w:line="276" w:lineRule="auto"/>
        <w:rPr>
          <w:rFonts w:eastAsia="Calibri"/>
        </w:rPr>
      </w:pPr>
    </w:p>
    <w:p w14:paraId="00B2395F"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5DF" w14:paraId="47D819E1" w14:textId="77777777" w:rsidTr="00A4268A">
        <w:trPr>
          <w:cantSplit/>
        </w:trPr>
        <w:tc>
          <w:tcPr>
            <w:tcW w:w="10206" w:type="dxa"/>
            <w:vAlign w:val="center"/>
          </w:tcPr>
          <w:p w14:paraId="504F9C8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935EE23"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FD6352"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865A574"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Electrical and biomedical equipment had been checked and assessed as required. External areas are accessible, safe and provide shade and seating, and meet the needs of people with disabilities.</w:t>
      </w:r>
    </w:p>
    <w:p w14:paraId="7E892F60" w14:textId="77777777" w:rsidR="008655DF"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Security is maintained.</w:t>
      </w:r>
    </w:p>
    <w:bookmarkEnd w:id="25"/>
    <w:p w14:paraId="6FEB66B7" w14:textId="77777777" w:rsidR="008655DF" w:rsidRPr="00A4268A" w:rsidRDefault="008655DF">
      <w:pPr>
        <w:spacing w:before="240" w:line="276" w:lineRule="auto"/>
        <w:rPr>
          <w:rFonts w:eastAsia="Calibri"/>
        </w:rPr>
      </w:pPr>
    </w:p>
    <w:p w14:paraId="34D0699A"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5DF" w14:paraId="515160B7" w14:textId="77777777" w:rsidTr="00A4268A">
        <w:trPr>
          <w:cantSplit/>
        </w:trPr>
        <w:tc>
          <w:tcPr>
            <w:tcW w:w="10206" w:type="dxa"/>
            <w:vAlign w:val="center"/>
          </w:tcPr>
          <w:p w14:paraId="3A6FFAC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4F5A413"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EA454AE"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9F82D97" w14:textId="77777777" w:rsidR="00460D43" w:rsidRDefault="00000000">
      <w:pPr>
        <w:spacing w:before="240" w:line="276" w:lineRule="auto"/>
        <w:rPr>
          <w:rFonts w:eastAsia="Calibri"/>
        </w:rPr>
      </w:pPr>
      <w:bookmarkStart w:id="28" w:name="RestraintMinimisationAndSafePractice"/>
      <w:r w:rsidRPr="00A4268A">
        <w:rPr>
          <w:rFonts w:eastAsia="Calibri"/>
        </w:rPr>
        <w:t>Heritage Lifecare Limited and the care team at Waiapu House ensured the safety of residents and staff through a planned infection prevention (IP) and antimicrobial stewardship (AMS) programme that was appropriate to the size and complexity of the service. It was adequately resourced. The experienced and trained infection control nurse who led the programme, is involved in the procurement processes, any change to the built environment, and processes related to decontamination of any reusable devices and equipment.</w:t>
      </w:r>
    </w:p>
    <w:p w14:paraId="00F9BCEC" w14:textId="77777777" w:rsidR="008655DF" w:rsidRPr="00A4268A" w:rsidRDefault="00000000">
      <w:pPr>
        <w:spacing w:before="240" w:line="276" w:lineRule="auto"/>
        <w:rPr>
          <w:rFonts w:eastAsia="Calibri"/>
        </w:rPr>
      </w:pPr>
      <w:r w:rsidRPr="00A4268A">
        <w:rPr>
          <w:rFonts w:eastAsia="Calibri"/>
        </w:rPr>
        <w:t>Staff demonstrated good principles and practice around infection control. Staff, residents and whānau were familiar with the Waiapu House pandemic/infectious diseases response plan.</w:t>
      </w:r>
    </w:p>
    <w:p w14:paraId="07D14CA8" w14:textId="77777777" w:rsidR="008655DF" w:rsidRPr="00A4268A" w:rsidRDefault="00000000">
      <w:pPr>
        <w:spacing w:before="240" w:line="276" w:lineRule="auto"/>
        <w:rPr>
          <w:rFonts w:eastAsia="Calibri"/>
        </w:rPr>
      </w:pPr>
      <w:r w:rsidRPr="00A4268A">
        <w:rPr>
          <w:rFonts w:eastAsia="Calibri"/>
        </w:rPr>
        <w:t>Aged care-specific infection surveillance is undertaken, with follow-up action taken as required.</w:t>
      </w:r>
    </w:p>
    <w:bookmarkEnd w:id="28"/>
    <w:p w14:paraId="03766EE0" w14:textId="77777777" w:rsidR="008655DF" w:rsidRPr="00A4268A" w:rsidRDefault="008655DF">
      <w:pPr>
        <w:spacing w:before="240" w:line="276" w:lineRule="auto"/>
        <w:rPr>
          <w:rFonts w:eastAsia="Calibri"/>
        </w:rPr>
      </w:pPr>
    </w:p>
    <w:p w14:paraId="71883BE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55DF" w14:paraId="5DFFE25C" w14:textId="77777777" w:rsidTr="00A4268A">
        <w:trPr>
          <w:cantSplit/>
        </w:trPr>
        <w:tc>
          <w:tcPr>
            <w:tcW w:w="10206" w:type="dxa"/>
            <w:vAlign w:val="center"/>
          </w:tcPr>
          <w:p w14:paraId="12703CF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6E0B39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558C9B"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C9BCB46"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 at the time of audit. A comprehensive assessment, approval, and monitoring process, with regular reviews is in place should restraint use be required in the future.</w:t>
      </w:r>
    </w:p>
    <w:p w14:paraId="3FD20CD4" w14:textId="77777777" w:rsidR="008655DF" w:rsidRPr="00A4268A" w:rsidRDefault="00000000">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to restraint, and restraint monitoring.</w:t>
      </w:r>
    </w:p>
    <w:bookmarkEnd w:id="31"/>
    <w:p w14:paraId="7842F708" w14:textId="77777777" w:rsidR="008655DF" w:rsidRPr="00A4268A" w:rsidRDefault="008655DF">
      <w:pPr>
        <w:spacing w:before="240" w:line="276" w:lineRule="auto"/>
        <w:rPr>
          <w:rFonts w:eastAsia="Calibri"/>
        </w:rPr>
      </w:pPr>
    </w:p>
    <w:p w14:paraId="3C0BDBD4" w14:textId="77777777" w:rsidR="00460D43" w:rsidRDefault="00000000" w:rsidP="000E6E02">
      <w:pPr>
        <w:pStyle w:val="Heading2"/>
        <w:spacing w:before="0"/>
        <w:rPr>
          <w:rFonts w:cs="Arial"/>
        </w:rPr>
      </w:pPr>
      <w:r>
        <w:rPr>
          <w:rFonts w:cs="Arial"/>
        </w:rPr>
        <w:lastRenderedPageBreak/>
        <w:t>Summary of attainment</w:t>
      </w:r>
    </w:p>
    <w:p w14:paraId="2DFD197A"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655DF" w14:paraId="0AC41128" w14:textId="77777777">
        <w:tc>
          <w:tcPr>
            <w:tcW w:w="1384" w:type="dxa"/>
            <w:vAlign w:val="center"/>
          </w:tcPr>
          <w:p w14:paraId="61C71F6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F0CBA90" w14:textId="77777777" w:rsidR="00460D43" w:rsidRDefault="00000000">
            <w:pPr>
              <w:keepNext/>
              <w:spacing w:before="60" w:after="60"/>
              <w:jc w:val="center"/>
              <w:rPr>
                <w:rFonts w:cs="Arial"/>
                <w:b/>
                <w:sz w:val="20"/>
                <w:szCs w:val="20"/>
              </w:rPr>
            </w:pPr>
            <w:r>
              <w:rPr>
                <w:rFonts w:cs="Arial"/>
                <w:b/>
                <w:sz w:val="20"/>
                <w:szCs w:val="20"/>
              </w:rPr>
              <w:t>Continuous Improvement</w:t>
            </w:r>
          </w:p>
          <w:p w14:paraId="165E01BA"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F750720" w14:textId="77777777" w:rsidR="00460D43" w:rsidRDefault="00000000">
            <w:pPr>
              <w:keepNext/>
              <w:spacing w:before="60" w:after="60"/>
              <w:jc w:val="center"/>
              <w:rPr>
                <w:rFonts w:cs="Arial"/>
                <w:b/>
                <w:sz w:val="20"/>
                <w:szCs w:val="20"/>
              </w:rPr>
            </w:pPr>
            <w:r>
              <w:rPr>
                <w:rFonts w:cs="Arial"/>
                <w:b/>
                <w:sz w:val="20"/>
                <w:szCs w:val="20"/>
              </w:rPr>
              <w:t>Fully Attained</w:t>
            </w:r>
          </w:p>
          <w:p w14:paraId="379F2633"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F89489E"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0B3CA4A"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C643A26"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C177F4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C7B747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730DAF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84D23BA"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26062E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6BFD518"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85EE000" w14:textId="77777777" w:rsidR="00460D43" w:rsidRDefault="00000000">
            <w:pPr>
              <w:keepNext/>
              <w:spacing w:before="60" w:after="60"/>
              <w:jc w:val="center"/>
              <w:rPr>
                <w:rFonts w:cs="Arial"/>
                <w:b/>
                <w:sz w:val="20"/>
                <w:szCs w:val="20"/>
              </w:rPr>
            </w:pPr>
            <w:r>
              <w:rPr>
                <w:rFonts w:cs="Arial"/>
                <w:b/>
                <w:sz w:val="20"/>
                <w:szCs w:val="20"/>
              </w:rPr>
              <w:t>(PA Critical)</w:t>
            </w:r>
          </w:p>
        </w:tc>
      </w:tr>
      <w:tr w:rsidR="008655DF" w14:paraId="1F8F6475" w14:textId="77777777">
        <w:tc>
          <w:tcPr>
            <w:tcW w:w="1384" w:type="dxa"/>
            <w:vAlign w:val="center"/>
          </w:tcPr>
          <w:p w14:paraId="1ED2E50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BA8170E"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A8936B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D0436DD"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B97AD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7AACA5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E227BCC"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F4207E"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655DF" w14:paraId="5752886F" w14:textId="77777777">
        <w:tc>
          <w:tcPr>
            <w:tcW w:w="1384" w:type="dxa"/>
            <w:vAlign w:val="center"/>
          </w:tcPr>
          <w:p w14:paraId="5B0D987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39E333E"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5720A598"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1A7D8A6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D33E85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B641CCE"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AB1D936"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E6C64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448EBF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655DF" w14:paraId="192B3001" w14:textId="77777777">
        <w:tc>
          <w:tcPr>
            <w:tcW w:w="1384" w:type="dxa"/>
            <w:vAlign w:val="center"/>
          </w:tcPr>
          <w:p w14:paraId="4C90E37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D73B87A"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B791583"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F3AF95D" w14:textId="77777777" w:rsidR="00460D43" w:rsidRDefault="00000000">
            <w:pPr>
              <w:keepNext/>
              <w:spacing w:before="60" w:after="60"/>
              <w:jc w:val="center"/>
              <w:rPr>
                <w:rFonts w:cs="Arial"/>
                <w:b/>
                <w:sz w:val="20"/>
                <w:szCs w:val="20"/>
              </w:rPr>
            </w:pPr>
            <w:r>
              <w:rPr>
                <w:rFonts w:cs="Arial"/>
                <w:b/>
                <w:sz w:val="20"/>
                <w:szCs w:val="20"/>
              </w:rPr>
              <w:t>Unattained Low Risk</w:t>
            </w:r>
          </w:p>
          <w:p w14:paraId="547D3628"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2938069" w14:textId="77777777" w:rsidR="00460D43" w:rsidRDefault="00000000">
            <w:pPr>
              <w:keepNext/>
              <w:spacing w:before="60" w:after="60"/>
              <w:jc w:val="center"/>
              <w:rPr>
                <w:rFonts w:cs="Arial"/>
                <w:b/>
                <w:sz w:val="20"/>
                <w:szCs w:val="20"/>
              </w:rPr>
            </w:pPr>
            <w:r>
              <w:rPr>
                <w:rFonts w:cs="Arial"/>
                <w:b/>
                <w:sz w:val="20"/>
                <w:szCs w:val="20"/>
              </w:rPr>
              <w:t>Unattained Moderate Risk</w:t>
            </w:r>
          </w:p>
          <w:p w14:paraId="4FB21AD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EBD0DCF" w14:textId="77777777" w:rsidR="00460D43" w:rsidRDefault="00000000">
            <w:pPr>
              <w:keepNext/>
              <w:spacing w:before="60" w:after="60"/>
              <w:jc w:val="center"/>
              <w:rPr>
                <w:rFonts w:cs="Arial"/>
                <w:b/>
                <w:sz w:val="20"/>
                <w:szCs w:val="20"/>
              </w:rPr>
            </w:pPr>
            <w:r>
              <w:rPr>
                <w:rFonts w:cs="Arial"/>
                <w:b/>
                <w:sz w:val="20"/>
                <w:szCs w:val="20"/>
              </w:rPr>
              <w:t>Unattained High Risk</w:t>
            </w:r>
          </w:p>
          <w:p w14:paraId="35C7BEA1"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AE8E6DA" w14:textId="77777777" w:rsidR="00460D43" w:rsidRDefault="00000000">
            <w:pPr>
              <w:keepNext/>
              <w:spacing w:before="60" w:after="60"/>
              <w:jc w:val="center"/>
              <w:rPr>
                <w:rFonts w:cs="Arial"/>
                <w:b/>
                <w:sz w:val="20"/>
                <w:szCs w:val="20"/>
              </w:rPr>
            </w:pPr>
            <w:r>
              <w:rPr>
                <w:rFonts w:cs="Arial"/>
                <w:b/>
                <w:sz w:val="20"/>
                <w:szCs w:val="20"/>
              </w:rPr>
              <w:t>Unattained Critical Risk</w:t>
            </w:r>
          </w:p>
          <w:p w14:paraId="63ED1428" w14:textId="77777777" w:rsidR="00460D43" w:rsidRDefault="00000000">
            <w:pPr>
              <w:keepNext/>
              <w:spacing w:before="60" w:after="60"/>
              <w:jc w:val="center"/>
              <w:rPr>
                <w:rFonts w:cs="Arial"/>
                <w:b/>
                <w:sz w:val="20"/>
                <w:szCs w:val="20"/>
              </w:rPr>
            </w:pPr>
            <w:r>
              <w:rPr>
                <w:rFonts w:cs="Arial"/>
                <w:b/>
                <w:sz w:val="20"/>
                <w:szCs w:val="20"/>
              </w:rPr>
              <w:t>(UA Critical)</w:t>
            </w:r>
          </w:p>
        </w:tc>
      </w:tr>
      <w:tr w:rsidR="008655DF" w14:paraId="70C5CC0D" w14:textId="77777777">
        <w:tc>
          <w:tcPr>
            <w:tcW w:w="1384" w:type="dxa"/>
            <w:vAlign w:val="center"/>
          </w:tcPr>
          <w:p w14:paraId="28DD584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E9155D1"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8961695"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0ED1BEE"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557671"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0ADA5FE"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655DF" w14:paraId="3C016EAB" w14:textId="77777777">
        <w:tc>
          <w:tcPr>
            <w:tcW w:w="1384" w:type="dxa"/>
            <w:vAlign w:val="center"/>
          </w:tcPr>
          <w:p w14:paraId="6F31F33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A4BDBB1"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B38125A"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250CF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6F4CC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9E0469A"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FF5F1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8F03F2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3B3019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5521DC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8655DF" w14:paraId="0BAA4AE4" w14:textId="77777777">
        <w:tc>
          <w:tcPr>
            <w:tcW w:w="0" w:type="auto"/>
          </w:tcPr>
          <w:p w14:paraId="1A4D668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6275C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4DF48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655DF" w14:paraId="6AB9F715" w14:textId="77777777">
        <w:tc>
          <w:tcPr>
            <w:tcW w:w="0" w:type="auto"/>
          </w:tcPr>
          <w:p w14:paraId="1F07C5A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83558D4"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19D7E5B" w14:textId="77777777" w:rsidR="00EB7645" w:rsidRPr="00BE00C7" w:rsidRDefault="00000000" w:rsidP="00BE00C7">
            <w:pPr>
              <w:pStyle w:val="OutcomeDescription"/>
              <w:spacing w:before="120" w:after="120"/>
              <w:rPr>
                <w:rFonts w:cs="Arial"/>
                <w:lang w:eastAsia="en-NZ"/>
              </w:rPr>
            </w:pPr>
          </w:p>
        </w:tc>
        <w:tc>
          <w:tcPr>
            <w:tcW w:w="0" w:type="auto"/>
          </w:tcPr>
          <w:p w14:paraId="12052B8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636B93"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Limited (HLL) had a Māori health plan which guided care delivery for Māori using Te Whare Tapa Whā model, and by ensuring mana motuhake (self-determination) is respected. The plan has been developed with input from cultural advisers and can be used for residents who identify as Māori.</w:t>
            </w:r>
          </w:p>
          <w:p w14:paraId="6022DF13" w14:textId="77777777" w:rsidR="00EB7645" w:rsidRPr="00BE00C7" w:rsidRDefault="00000000" w:rsidP="00BE00C7">
            <w:pPr>
              <w:pStyle w:val="OutcomeDescription"/>
              <w:spacing w:before="120" w:after="120"/>
              <w:rPr>
                <w:rFonts w:cs="Arial"/>
                <w:lang w:eastAsia="en-NZ"/>
              </w:rPr>
            </w:pPr>
            <w:r w:rsidRPr="00BE00C7">
              <w:rPr>
                <w:rFonts w:cs="Arial"/>
                <w:lang w:eastAsia="en-NZ"/>
              </w:rPr>
              <w:t>Input from Māori is supported through the Māori Network Komiti, a group of Māori employees. The Komiti has a mandate to further assist the organisation in relation to its response to the Ngā Paerewa Health and Disability Services Standard NZS 8134:2021, and its Te Tiriti o Waitangi obligations. The Māori Network Komiti has a kaupapa Māori structure and involves people from the clinical leadership group, clinical service managers, site managers, registered nurses (RNs), and other care workers. The group provides information through the clinical governance structure (the clinical advisory group) to the board. The service can access support through Te Whatu Ora Hawke’s Bay, through an independent advocate who identifies as Māori, and through the local iwi (Ngāti Kahungunu).</w:t>
            </w:r>
          </w:p>
          <w:p w14:paraId="34D4B717" w14:textId="0EFE25D3"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recruitment policy (reviewed December 2022) is clear that recruitment will be non-discriminatory, and that cultural fit is one aspect of appointing staff. The service supports increasing Māori capacity by </w:t>
            </w:r>
            <w:r w:rsidRPr="00BE00C7">
              <w:rPr>
                <w:rFonts w:cs="Arial"/>
                <w:lang w:eastAsia="en-NZ"/>
              </w:rPr>
              <w:lastRenderedPageBreak/>
              <w:t xml:space="preserve">employing more Māori staff members across differing levels of the organisation and this is outlined in its strategic plan, and in policy documentation. Ethnicity data is gathered when staff are employed, and this data is analysed at a management level. Staff who identified as Māori are employed at all levels of the organisation, including in leadership and training roles. Training in Te Tiriti o Waitangi is part of the HLL training programme, and this has been implemented in the service and all staff have completed both the education requirements and competencies, with clinical staff also completing education on </w:t>
            </w:r>
            <w:r w:rsidR="00CF3B42">
              <w:rPr>
                <w:rFonts w:cs="Arial"/>
                <w:lang w:eastAsia="en-NZ"/>
              </w:rPr>
              <w:t xml:space="preserve">the </w:t>
            </w:r>
            <w:r w:rsidRPr="00BE00C7">
              <w:rPr>
                <w:rFonts w:cs="Arial"/>
                <w:lang w:eastAsia="en-NZ"/>
              </w:rPr>
              <w:t>Te Whare Tapa Whā model of care (refer criterion 2.3.4). The training is geared to assist staff to understand the key elements of service provision for Māori and tāngata whaikaha, including mana motuhake, and providing equity in care services.</w:t>
            </w:r>
          </w:p>
          <w:p w14:paraId="5F80C95E" w14:textId="77777777" w:rsidR="00EB7645" w:rsidRPr="00BE00C7" w:rsidRDefault="00000000" w:rsidP="00BE00C7">
            <w:pPr>
              <w:pStyle w:val="OutcomeDescription"/>
              <w:spacing w:before="120" w:after="120"/>
              <w:rPr>
                <w:rFonts w:cs="Arial"/>
                <w:lang w:eastAsia="en-NZ"/>
              </w:rPr>
            </w:pPr>
          </w:p>
        </w:tc>
      </w:tr>
      <w:tr w:rsidR="008655DF" w14:paraId="351F49AE" w14:textId="77777777">
        <w:tc>
          <w:tcPr>
            <w:tcW w:w="0" w:type="auto"/>
          </w:tcPr>
          <w:p w14:paraId="7B48DB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52B45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814724B" w14:textId="77777777" w:rsidR="00EB7645" w:rsidRPr="00BE00C7" w:rsidRDefault="00000000" w:rsidP="00BE00C7">
            <w:pPr>
              <w:pStyle w:val="OutcomeDescription"/>
              <w:spacing w:before="120" w:after="120"/>
              <w:rPr>
                <w:rFonts w:cs="Arial"/>
                <w:lang w:eastAsia="en-NZ"/>
              </w:rPr>
            </w:pPr>
          </w:p>
        </w:tc>
        <w:tc>
          <w:tcPr>
            <w:tcW w:w="0" w:type="auto"/>
          </w:tcPr>
          <w:p w14:paraId="23718A7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D94A7F"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understands the equity issues faced by Pacific peoples and is able to access guidance from people within the organisation around appropriate care and service for Pasifika. There are members in the executive team who identify as Pasifika; they can assist the board to meet their Ngā Paerewa obligations to Pacific peoples.</w:t>
            </w:r>
          </w:p>
          <w:p w14:paraId="0C0BD97C" w14:textId="77777777" w:rsidR="00EB7645" w:rsidRPr="00BE00C7" w:rsidRDefault="00000000" w:rsidP="00BE00C7">
            <w:pPr>
              <w:pStyle w:val="OutcomeDescription"/>
              <w:spacing w:before="120" w:after="120"/>
              <w:rPr>
                <w:rFonts w:cs="Arial"/>
                <w:lang w:eastAsia="en-NZ"/>
              </w:rPr>
            </w:pPr>
            <w:r w:rsidRPr="00BE00C7">
              <w:rPr>
                <w:rFonts w:cs="Arial"/>
                <w:lang w:eastAsia="en-NZ"/>
              </w:rPr>
              <w:t>A Pacific health plan is in place which utilises the Fonofale model of care, documenting care requirements for Pacific peoples to ensure culturally appropriate services. The plan has been developed with input from cultural advisers. Waiapu House (Waiapu) has access to local Pasifika communities through its staff, dependent on the Pacific nation ancestry of the resident. There were Pasifika residents in the facility during the audit.</w:t>
            </w:r>
          </w:p>
          <w:p w14:paraId="3DA31A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recruitment policy (reviewed December 2022) is clear that recruitment will be non-discriminatory, and that cultural fit is one aspect of appointing staff. The service supports increasing Pasifika capacity by employing more Pasifika staff members across differing levels of the organisation and this is outlined in its strategic plan, and in policy documentation. Ethnicity data is gathered when staff are employed, and this data is analysed at a management level. There were staff who identified as Pasifika in the service. Training on culturally specific care, including care for Pasifika, is part of the HLL training programme, and </w:t>
            </w:r>
            <w:r w:rsidRPr="00BE00C7">
              <w:rPr>
                <w:rFonts w:cs="Arial"/>
                <w:lang w:eastAsia="en-NZ"/>
              </w:rPr>
              <w:lastRenderedPageBreak/>
              <w:t>this is implemented in the service. All clinical staff have completed education on caring for Pasifika residents and the Fonofale model of care. The training is geared to assist staff to understand the key elements of service provision for Pasifika and providing equity in care services.</w:t>
            </w:r>
          </w:p>
          <w:p w14:paraId="3537B4C9" w14:textId="77777777" w:rsidR="00EB7645" w:rsidRPr="00BE00C7" w:rsidRDefault="00000000" w:rsidP="00BE00C7">
            <w:pPr>
              <w:pStyle w:val="OutcomeDescription"/>
              <w:spacing w:before="120" w:after="120"/>
              <w:rPr>
                <w:rFonts w:cs="Arial"/>
                <w:lang w:eastAsia="en-NZ"/>
              </w:rPr>
            </w:pPr>
          </w:p>
        </w:tc>
      </w:tr>
      <w:tr w:rsidR="008655DF" w14:paraId="74D6B5FE" w14:textId="77777777">
        <w:tc>
          <w:tcPr>
            <w:tcW w:w="0" w:type="auto"/>
          </w:tcPr>
          <w:p w14:paraId="0C5A56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0BCFD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D59B7FD" w14:textId="77777777" w:rsidR="00EB7645" w:rsidRPr="00BE00C7" w:rsidRDefault="00000000" w:rsidP="00BE00C7">
            <w:pPr>
              <w:pStyle w:val="OutcomeDescription"/>
              <w:spacing w:before="120" w:after="120"/>
              <w:rPr>
                <w:rFonts w:cs="Arial"/>
                <w:lang w:eastAsia="en-NZ"/>
              </w:rPr>
            </w:pPr>
          </w:p>
        </w:tc>
        <w:tc>
          <w:tcPr>
            <w:tcW w:w="0" w:type="auto"/>
          </w:tcPr>
          <w:p w14:paraId="25F443D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DBA0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was available and on display at Waiapu in te reo Māori, English, and New Zealand Sign Language (NZSL). Brochures on the Nationwide Health and Disability Advocacy Service (Advocacy Service) were available in the reception area in English and te reo Māori. Staff knew how to access the Code in other languages should this be required. </w:t>
            </w:r>
          </w:p>
          <w:p w14:paraId="529F3E2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Advocacy Service and were provided with opportunities to discuss and clarify their rights.</w:t>
            </w:r>
          </w:p>
          <w:p w14:paraId="421FE03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at Waiapu understood the requirements of the Code and were observed supporting residents in accordance with their individual needs and wishes. Education for staff on the Code was undertaken in 2023. Residents identifying as Māori confirmed that mana motuhake was recognised and respected.</w:t>
            </w:r>
          </w:p>
          <w:p w14:paraId="5BE88DF8"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independent advocate visits Waiapu to meet with residents quarterly; the last quarterly meeting took place on 4 December 2023. Waiapu had a range of cultural diversity in their staff mix, and staff could assist if interpreter assistance was required. The service also had access to external interpreter services and cultural advisors/advocates as required. Relationships had been established with the local Te Whatu Ora Hawke’s Bay, and with the local iwi (Ngāti Kahungunu) to provide support for residents who identified as Māori. Support for Pasifika people was available through staff linkages into the local community.</w:t>
            </w:r>
          </w:p>
          <w:p w14:paraId="039B3897" w14:textId="77777777" w:rsidR="00EB7645" w:rsidRPr="00BE00C7" w:rsidRDefault="00000000" w:rsidP="00BE00C7">
            <w:pPr>
              <w:pStyle w:val="OutcomeDescription"/>
              <w:spacing w:before="120" w:after="120"/>
              <w:rPr>
                <w:rFonts w:cs="Arial"/>
                <w:lang w:eastAsia="en-NZ"/>
              </w:rPr>
            </w:pPr>
          </w:p>
        </w:tc>
      </w:tr>
      <w:tr w:rsidR="008655DF" w14:paraId="48091536" w14:textId="77777777">
        <w:tc>
          <w:tcPr>
            <w:tcW w:w="0" w:type="auto"/>
          </w:tcPr>
          <w:p w14:paraId="6C10D9D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5D82F8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4874B5E" w14:textId="77777777" w:rsidR="00EB7645" w:rsidRPr="00BE00C7" w:rsidRDefault="00000000" w:rsidP="00BE00C7">
            <w:pPr>
              <w:pStyle w:val="OutcomeDescription"/>
              <w:spacing w:before="120" w:after="120"/>
              <w:rPr>
                <w:rFonts w:cs="Arial"/>
                <w:lang w:eastAsia="en-NZ"/>
              </w:rPr>
            </w:pPr>
          </w:p>
        </w:tc>
        <w:tc>
          <w:tcPr>
            <w:tcW w:w="0" w:type="auto"/>
          </w:tcPr>
          <w:p w14:paraId="556303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885C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confirmed that the service supports residents in a way that is inclusive and respects their identity and experiences. Residents and whānau confirmed that they had received services in a manner that has </w:t>
            </w:r>
            <w:r w:rsidRPr="00BE00C7">
              <w:rPr>
                <w:rFonts w:cs="Arial"/>
                <w:lang w:eastAsia="en-NZ"/>
              </w:rPr>
              <w:lastRenderedPageBreak/>
              <w:t>regard for their culture, religion, dignity and their individual social identities and characteristics. Processes were in place to assess individual resident needs during admission, care planning and at review. Residents and whānau (as applicable) confirmed that they were involved in the assessment process. The care home and village manager (CHVM) and clinical service manager (CSM) reported that residents are supported to maintain their independence by staff through daily activities. Examples of this included resident-led activities and individualised mealtimes. Residents were able to move freely within and outside the facility.</w:t>
            </w:r>
          </w:p>
          <w:p w14:paraId="5459E80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at Waiapu House have completed training on Te Tiriti o Waitangi. Training on cultural safety, maintaining professional boundaries, the aging process, diversity and inclusion, intimacy and sexuality, included training relevant to support for tāngata whaikaha. Interviews verified staff understood what Te Tiriti o Waitangi meant to their practice.</w:t>
            </w:r>
          </w:p>
          <w:p w14:paraId="1827C8B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maintain residents’ privacy throughout the audit. Residents all had their own rooms.</w:t>
            </w:r>
          </w:p>
          <w:p w14:paraId="494CACDD"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and tikanga are promoted within the service through staff education. Staff attention to meeting tikanga needs of residents was evident in policies and procedures reviewed and this was sighted during the audit. Residents and whānau reported their values, beliefs and language were respected by staff. Signage and posters with key information in the facility were in English and te reo Māori. The service supports residents in a way that is inclusive and respects their identity and experiences. Residents and whānau, including people with disabilities, confirmed that they receive services in a manner that meets their needs.</w:t>
            </w:r>
          </w:p>
          <w:p w14:paraId="1D906896" w14:textId="77777777" w:rsidR="00EB7645" w:rsidRPr="00BE00C7" w:rsidRDefault="00000000" w:rsidP="00BE00C7">
            <w:pPr>
              <w:pStyle w:val="OutcomeDescription"/>
              <w:spacing w:before="120" w:after="120"/>
              <w:rPr>
                <w:rFonts w:cs="Arial"/>
                <w:lang w:eastAsia="en-NZ"/>
              </w:rPr>
            </w:pPr>
          </w:p>
        </w:tc>
      </w:tr>
      <w:tr w:rsidR="008655DF" w14:paraId="5B2F53EB" w14:textId="77777777">
        <w:tc>
          <w:tcPr>
            <w:tcW w:w="0" w:type="auto"/>
          </w:tcPr>
          <w:p w14:paraId="1F7FA6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F3040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793A6DFF" w14:textId="77777777" w:rsidR="00EB7645" w:rsidRPr="00BE00C7" w:rsidRDefault="00000000" w:rsidP="00BE00C7">
            <w:pPr>
              <w:pStyle w:val="OutcomeDescription"/>
              <w:spacing w:before="120" w:after="120"/>
              <w:rPr>
                <w:rFonts w:cs="Arial"/>
                <w:lang w:eastAsia="en-NZ"/>
              </w:rPr>
            </w:pPr>
          </w:p>
        </w:tc>
        <w:tc>
          <w:tcPr>
            <w:tcW w:w="0" w:type="auto"/>
          </w:tcPr>
          <w:p w14:paraId="519AB7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6FA7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outlined the facility’s commitment to promoting an environment that does not support institutional and systemic racism. Staff understood the service’s policy on abuse and neglect, including what to do should this become evident at Waiapu. Cultural training included discussion on institutional and systemic racism. Staff were encouraged to talk with the CHVM or CSM if they had any concerns about racism or discrimination. The CSM stated that any observed or </w:t>
            </w:r>
            <w:r w:rsidRPr="00BE00C7">
              <w:rPr>
                <w:rFonts w:cs="Arial"/>
                <w:lang w:eastAsia="en-NZ"/>
              </w:rPr>
              <w:lastRenderedPageBreak/>
              <w:t>reported racism, abuse or exploitation at the facility would be addressed promptly and that they would be guided by a code of conduct.</w:t>
            </w:r>
          </w:p>
          <w:p w14:paraId="517AD7A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they had not witnessed any abuse or neglect, they were treated fairly, they felt safe and were protected from discrimination, coercion, harassment, abuse and/or neglect. Whānau interviewed had no concerns about how staff interacted with residents.</w:t>
            </w:r>
          </w:p>
          <w:p w14:paraId="70AF49C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for handling residents’ property and finance were evident. Waiapu has implemented a sound process to manage residents’ sundry expenses.</w:t>
            </w:r>
          </w:p>
          <w:p w14:paraId="0FAE2EAA"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boundaries are explained to staff during induction and orientation, were maintained by staff as observed during the audit, and verified by residents and whānau when interviewed.</w:t>
            </w:r>
          </w:p>
          <w:p w14:paraId="2840DB71" w14:textId="77777777" w:rsidR="00EB7645" w:rsidRPr="00BE00C7" w:rsidRDefault="00000000" w:rsidP="00BE00C7">
            <w:pPr>
              <w:pStyle w:val="OutcomeDescription"/>
              <w:spacing w:before="120" w:after="120"/>
              <w:rPr>
                <w:rFonts w:cs="Arial"/>
                <w:lang w:eastAsia="en-NZ"/>
              </w:rPr>
            </w:pPr>
          </w:p>
        </w:tc>
      </w:tr>
      <w:tr w:rsidR="008655DF" w14:paraId="76031D7C" w14:textId="77777777">
        <w:tc>
          <w:tcPr>
            <w:tcW w:w="0" w:type="auto"/>
          </w:tcPr>
          <w:p w14:paraId="41B33E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46BF6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CE3784F" w14:textId="77777777" w:rsidR="00EB7645" w:rsidRPr="00BE00C7" w:rsidRDefault="00000000" w:rsidP="00BE00C7">
            <w:pPr>
              <w:pStyle w:val="OutcomeDescription"/>
              <w:spacing w:before="120" w:after="120"/>
              <w:rPr>
                <w:rFonts w:cs="Arial"/>
                <w:lang w:eastAsia="en-NZ"/>
              </w:rPr>
            </w:pPr>
          </w:p>
        </w:tc>
        <w:tc>
          <w:tcPr>
            <w:tcW w:w="0" w:type="auto"/>
          </w:tcPr>
          <w:p w14:paraId="0D8B35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87E90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they always felt listened to. Information was provided in an easy-to-understand format as well as accommodating different languages and text sizes for sight-impaired people. Information was made available in te reo Māori. Staff understood the principles of open disclosure, which are supported by policies and procedures.</w:t>
            </w:r>
          </w:p>
          <w:p w14:paraId="69041553"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was incorporated into day-to-day greetings, documentation, and signage throughout the facility. Residents’ meetings were held monthly, and meeting minutes verified satisfaction with services provided. An independent advocate has meetings with residents and their whānau every three months.</w:t>
            </w:r>
          </w:p>
          <w:p w14:paraId="5CB2F22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whānau, and staff reported the CHVM and CSM responded promptly to any suggestions or concerns. The organisation has a company-wide newsletter that provides all its sites with updates on all its facilities. Copies of the newsletter were available at reception.</w:t>
            </w:r>
          </w:p>
          <w:p w14:paraId="5801D7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Changes to residents’ health status or reported incidents/events were communicated to whānau in a timely manner and these communications were documented in the resident’s record. Documentation supported evidence of ongoing contact with whānau or enduring power of attorney (EPOA). Evidence was sighted of referrals </w:t>
            </w:r>
            <w:r w:rsidRPr="00BE00C7">
              <w:rPr>
                <w:rFonts w:cs="Arial"/>
                <w:lang w:eastAsia="en-NZ"/>
              </w:rPr>
              <w:lastRenderedPageBreak/>
              <w:t>and involvement of other agencies involved in the residents’ care when needed.</w:t>
            </w:r>
          </w:p>
          <w:p w14:paraId="59B649C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413A5607" w14:textId="77777777" w:rsidR="00EB7645" w:rsidRPr="00BE00C7" w:rsidRDefault="00000000" w:rsidP="00BE00C7">
            <w:pPr>
              <w:pStyle w:val="OutcomeDescription"/>
              <w:spacing w:before="120" w:after="120"/>
              <w:rPr>
                <w:rFonts w:cs="Arial"/>
                <w:lang w:eastAsia="en-NZ"/>
              </w:rPr>
            </w:pPr>
          </w:p>
        </w:tc>
      </w:tr>
      <w:tr w:rsidR="008655DF" w14:paraId="5494E405" w14:textId="77777777">
        <w:tc>
          <w:tcPr>
            <w:tcW w:w="0" w:type="auto"/>
          </w:tcPr>
          <w:p w14:paraId="708F21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DF86A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E086EAC" w14:textId="77777777" w:rsidR="00EB7645" w:rsidRPr="00BE00C7" w:rsidRDefault="00000000" w:rsidP="00BE00C7">
            <w:pPr>
              <w:pStyle w:val="OutcomeDescription"/>
              <w:spacing w:before="120" w:after="120"/>
              <w:rPr>
                <w:rFonts w:cs="Arial"/>
                <w:lang w:eastAsia="en-NZ"/>
              </w:rPr>
            </w:pPr>
          </w:p>
        </w:tc>
        <w:tc>
          <w:tcPr>
            <w:tcW w:w="0" w:type="auto"/>
          </w:tcPr>
          <w:p w14:paraId="248ABE6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B79AC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representatives were provided with the information necessary to make informed decisions. Interviews with residents and whānau verified this. They felt empowered by staff at Waiapu to actively participate in decision-making. The CSM and care staff interviewed understood the principles and practice of informed consent. Advance care planning, establishing and documenting enduring power of attorney requirements, and processes for residents unable to consent were documented, as relevant, in the resident’s clinical file.</w:t>
            </w:r>
          </w:p>
          <w:p w14:paraId="13B9E64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assisted other staff to support cultural practice. Evidence was sighted of supported decision-making, being fully informed, the opportunity to choose, and cultural support when a resident had a choice of treatment options available to them.</w:t>
            </w:r>
          </w:p>
          <w:p w14:paraId="5DC473A2" w14:textId="77777777" w:rsidR="00EB7645" w:rsidRPr="00BE00C7" w:rsidRDefault="00000000" w:rsidP="00BE00C7">
            <w:pPr>
              <w:pStyle w:val="OutcomeDescription"/>
              <w:spacing w:before="120" w:after="120"/>
              <w:rPr>
                <w:rFonts w:cs="Arial"/>
                <w:lang w:eastAsia="en-NZ"/>
              </w:rPr>
            </w:pPr>
          </w:p>
        </w:tc>
      </w:tr>
      <w:tr w:rsidR="008655DF" w14:paraId="36EF198C" w14:textId="77777777">
        <w:tc>
          <w:tcPr>
            <w:tcW w:w="0" w:type="auto"/>
          </w:tcPr>
          <w:p w14:paraId="6EFC694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460DF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35FB01E" w14:textId="77777777" w:rsidR="00EB7645" w:rsidRPr="00BE00C7" w:rsidRDefault="00000000" w:rsidP="00BE00C7">
            <w:pPr>
              <w:pStyle w:val="OutcomeDescription"/>
              <w:spacing w:before="120" w:after="120"/>
              <w:rPr>
                <w:rFonts w:cs="Arial"/>
                <w:lang w:eastAsia="en-NZ"/>
              </w:rPr>
            </w:pPr>
          </w:p>
        </w:tc>
        <w:tc>
          <w:tcPr>
            <w:tcW w:w="0" w:type="auto"/>
          </w:tcPr>
          <w:p w14:paraId="38F4741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17A19B"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was in place to receive and resolve complaints that led to improvements. This met the requirements of the Code. The CHVM advised there was a process in place to manage complaints from Māori by the use of hui, appropriate tikanga, and/or te reo Māori as applicable. Complaints forms are available in English and te reo Māori. Residents and whānau interviewed reported that they understood their right to make a complaint and knew how to do so.</w:t>
            </w:r>
          </w:p>
          <w:p w14:paraId="469F70B4" w14:textId="77777777" w:rsidR="00EB7645" w:rsidRPr="00BE00C7" w:rsidRDefault="00000000" w:rsidP="00BE00C7">
            <w:pPr>
              <w:pStyle w:val="OutcomeDescription"/>
              <w:spacing w:before="120" w:after="120"/>
              <w:rPr>
                <w:rFonts w:cs="Arial"/>
                <w:lang w:eastAsia="en-NZ"/>
              </w:rPr>
            </w:pPr>
            <w:r w:rsidRPr="00BE00C7">
              <w:rPr>
                <w:rFonts w:cs="Arial"/>
                <w:lang w:eastAsia="en-NZ"/>
              </w:rPr>
              <w:t>All complaints are documented by the service (including minor verbal complaints). Eighteen complaints have been received in the last 12 months. Documentation sighted in respect of the complaints showed that the complaints had been addressed in a timely manner and that the complainants had been informed of the outcome of their complaint (except in the case of one recent complaint which is still open).</w:t>
            </w:r>
          </w:p>
          <w:p w14:paraId="6DB388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has been one complaint received through the Office of the Health and Disability Commissioner (HDC). The complaint was received on 8 December 2021. As the complaint was from a complainant who identified as Māori, advocacy was offered by the HDC and accepted by the complainant. The service responded to the HDC’s request for information on 31 January 2022. The complaint remains open at the time of audit.</w:t>
            </w:r>
          </w:p>
          <w:p w14:paraId="1B87770E" w14:textId="77777777" w:rsidR="00EB7645" w:rsidRPr="00BE00C7" w:rsidRDefault="00000000" w:rsidP="00BE00C7">
            <w:pPr>
              <w:pStyle w:val="OutcomeDescription"/>
              <w:spacing w:before="120" w:after="120"/>
              <w:rPr>
                <w:rFonts w:cs="Arial"/>
                <w:lang w:eastAsia="en-NZ"/>
              </w:rPr>
            </w:pPr>
          </w:p>
        </w:tc>
      </w:tr>
      <w:tr w:rsidR="008655DF" w14:paraId="3C75146C" w14:textId="77777777">
        <w:tc>
          <w:tcPr>
            <w:tcW w:w="0" w:type="auto"/>
          </w:tcPr>
          <w:p w14:paraId="0DB3D1F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68A12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9FC1214" w14:textId="77777777" w:rsidR="00EB7645" w:rsidRPr="00BE00C7" w:rsidRDefault="00000000" w:rsidP="00BE00C7">
            <w:pPr>
              <w:pStyle w:val="OutcomeDescription"/>
              <w:spacing w:before="120" w:after="120"/>
              <w:rPr>
                <w:rFonts w:cs="Arial"/>
                <w:lang w:eastAsia="en-NZ"/>
              </w:rPr>
            </w:pPr>
          </w:p>
        </w:tc>
        <w:tc>
          <w:tcPr>
            <w:tcW w:w="0" w:type="auto"/>
          </w:tcPr>
          <w:p w14:paraId="164E53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F26E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 Te Tiriti o Waitangi and being focused on improving outcomes for Māori, Pasifika, and tāngata whaikaha. Heritage Lifecare have a legal team who monitor changes to legislative and clinical requirements and have access to domestic and international legal advice.</w:t>
            </w:r>
          </w:p>
          <w:p w14:paraId="5093EA61"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governance is appropriate to the size and complexity of the service. The CHVM and CSM are both experienced registered nurses (RNs) who confirmed knowledge of the sector, regulatory and reporting requirements and both maintain currency within the field.</w:t>
            </w:r>
          </w:p>
          <w:p w14:paraId="559359C3" w14:textId="30E38990" w:rsidR="00EB7645"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policy documentation</w:t>
            </w:r>
            <w:r w:rsidR="0099505C">
              <w:rPr>
                <w:rFonts w:cs="Arial"/>
                <w:lang w:eastAsia="en-NZ"/>
              </w:rPr>
              <w:t xml:space="preserve"> and</w:t>
            </w:r>
            <w:r w:rsidRPr="00BE00C7">
              <w:rPr>
                <w:rFonts w:cs="Arial"/>
                <w:lang w:eastAsia="en-NZ"/>
              </w:rPr>
              <w:t xml:space="preserve"> enabled through choice and control over supports and the removal of barriers that prevent access to information (eg, information in other languages for the Code of Rights </w:t>
            </w:r>
            <w:r w:rsidR="00DD0D27">
              <w:rPr>
                <w:rFonts w:cs="Arial"/>
                <w:lang w:eastAsia="en-NZ"/>
              </w:rPr>
              <w:t>(</w:t>
            </w:r>
            <w:r w:rsidRPr="00BE00C7">
              <w:rPr>
                <w:rFonts w:cs="Arial"/>
                <w:lang w:eastAsia="en-NZ"/>
              </w:rPr>
              <w:t>including New Zealand Sign Language</w:t>
            </w:r>
            <w:r w:rsidR="00DD0D27">
              <w:rPr>
                <w:rFonts w:cs="Arial"/>
                <w:lang w:eastAsia="en-NZ"/>
              </w:rPr>
              <w:t>)</w:t>
            </w:r>
            <w:r w:rsidRPr="00BE00C7">
              <w:rPr>
                <w:rFonts w:cs="Arial"/>
                <w:lang w:eastAsia="en-NZ"/>
              </w:rPr>
              <w:t xml:space="preserve"> and infection prevention and control, differing text sizes for the visually impaired). Heritage Lifecare utilises the skills of the Waiapu manager and staff and supports them in making sure barriers to equitable service delivery are surmounted.</w:t>
            </w:r>
          </w:p>
          <w:p w14:paraId="10E77578"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have a strategic plan in place which outlines the organisation’s structure, purpose, values, scope, direction, performance, and goals. The plan incorporates the Ngā Paerewa Standard in relation to antimicrobial stewardship (AMS) and restraint elimination across ethnicity. Ethnicity data is collected to support equitable service delivery. Waiapu has its own business plan for its particular services.</w:t>
            </w:r>
          </w:p>
          <w:p w14:paraId="1A9238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Governance and the senior leadership team commits to quality and risk via policy, processes and through feedback mechanisms. This includes receiving regular information from each of its care facilities, including Waiapu. The HLL reporting structure relies on information from its strategic plan to inform facility-based business plans. Internal data collection (eg, adverse events, infections, audits, and complaints) is aggregated, and corrective action (at facility and organisation level as applicable) actioned. Feedback is to the clinical governance group and to the board. Changes are made to business and/or the strategic plans as required.</w:t>
            </w:r>
          </w:p>
          <w:p w14:paraId="767E865F" w14:textId="77777777" w:rsidR="00EB7645" w:rsidRPr="00BE00C7" w:rsidRDefault="00000000"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indicators (KPIs) to assess performance. Heritage Lifecare uses an interview panel for senior managers. Recruiting and retaining people is a focus for HLL, they look for the ‘right people in the right place’ and aim to keep them in place for a longer period to promote stability. They also use feedback from cultural advisers, including the Māori Network Komiti, to inform workforce planning, sensitive and appropriate collection and use of ethnicity data, and how it can support its ethnically diverse staff.</w:t>
            </w:r>
          </w:p>
          <w:p w14:paraId="6EF5D74E"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support people to participate locally through resident meetings, and through satisfaction surveys. There is also a staff satisfaction survey for a wider view of how residents and staff are being supported. Results of both are used to improve services.</w:t>
            </w:r>
          </w:p>
          <w:p w14:paraId="6851C1A5" w14:textId="77777777" w:rsidR="00EB7645" w:rsidRPr="00BE00C7" w:rsidRDefault="00000000" w:rsidP="00BE00C7">
            <w:pPr>
              <w:pStyle w:val="OutcomeDescription"/>
              <w:spacing w:before="120" w:after="120"/>
              <w:rPr>
                <w:rFonts w:cs="Arial"/>
                <w:lang w:eastAsia="en-NZ"/>
              </w:rPr>
            </w:pPr>
            <w:r w:rsidRPr="00BE00C7">
              <w:rPr>
                <w:rFonts w:cs="Arial"/>
                <w:lang w:eastAsia="en-NZ"/>
              </w:rPr>
              <w:t>Directors of HLL have undertaken the e-learning education on Te Tiriti, health equity, and cultural safety provided by Manatū Hauora.</w:t>
            </w:r>
          </w:p>
          <w:p w14:paraId="237ECFF4" w14:textId="77777777" w:rsidR="00EB7645" w:rsidRPr="00BE00C7" w:rsidRDefault="00000000" w:rsidP="00BE00C7">
            <w:pPr>
              <w:pStyle w:val="OutcomeDescription"/>
              <w:spacing w:before="120" w:after="120"/>
              <w:rPr>
                <w:rFonts w:cs="Arial"/>
                <w:lang w:eastAsia="en-NZ"/>
              </w:rPr>
            </w:pPr>
            <w:r w:rsidRPr="00BE00C7">
              <w:rPr>
                <w:rFonts w:cs="Arial"/>
                <w:lang w:eastAsia="en-NZ"/>
              </w:rPr>
              <w:t>Waiapu holds contracts with Te Whatu Ora Hawke's Bay to provide residential rest home, hospital, and respite care services under the age-related residential care agreement (ARRC) for up to 80 residents. Contracts are also held to provide services under the mental health in ARRC, restore in ARRC, and long-term support-chronic health conditions (LTS-CHC). Of the 79 residents present on the day of audit, 46 were receiving rest home level care (one on respite) and 33 hospital level care (two on respite and two on the LTS-CHC contract). No residents were receiving care under any other contracts.</w:t>
            </w:r>
          </w:p>
          <w:p w14:paraId="52FC8487" w14:textId="77777777" w:rsidR="00EB7645" w:rsidRPr="00BE00C7" w:rsidRDefault="00000000" w:rsidP="00BE00C7">
            <w:pPr>
              <w:pStyle w:val="OutcomeDescription"/>
              <w:spacing w:before="120" w:after="120"/>
              <w:rPr>
                <w:rFonts w:cs="Arial"/>
                <w:lang w:eastAsia="en-NZ"/>
              </w:rPr>
            </w:pPr>
          </w:p>
        </w:tc>
      </w:tr>
      <w:tr w:rsidR="008655DF" w14:paraId="4D9662E0" w14:textId="77777777">
        <w:tc>
          <w:tcPr>
            <w:tcW w:w="0" w:type="auto"/>
          </w:tcPr>
          <w:p w14:paraId="729D43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4113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9953750" w14:textId="77777777" w:rsidR="00EB7645" w:rsidRPr="00BE00C7" w:rsidRDefault="00000000" w:rsidP="00BE00C7">
            <w:pPr>
              <w:pStyle w:val="OutcomeDescription"/>
              <w:spacing w:before="120" w:after="120"/>
              <w:rPr>
                <w:rFonts w:cs="Arial"/>
                <w:lang w:eastAsia="en-NZ"/>
              </w:rPr>
            </w:pPr>
          </w:p>
        </w:tc>
        <w:tc>
          <w:tcPr>
            <w:tcW w:w="0" w:type="auto"/>
          </w:tcPr>
          <w:p w14:paraId="4C77EBE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A1CF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feedback mechanisms from residents, whānau, and staff, and organisational policies and procedures. Progress against quality outcomes is evaluated. Relevant corrective actions are developed and implemented to address any shortfalls. Quality data is communicated and discussed, and this was confirmed by staff at interview. Trends are graphed and displayed on notice boards in public and staff areas. Policies reviewed covered all necessary aspects of the service and contractual requirements and were current.</w:t>
            </w:r>
          </w:p>
          <w:p w14:paraId="6DAA6E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CHVM and CSM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 A Māori health plan guides care for Māori. Staff have received substantial education/training in relation to care of Māori, Pasifika and tāngata whaikaha (refer criterion 2.3.4).</w:t>
            </w:r>
          </w:p>
          <w:p w14:paraId="3E56837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staff contribute to quality improvement through the ability to give feedback at meetings and in surveys. Residents have meetings facilitated by an independent advocate, and outcomes from these meetings are discussed with management. Residents’ satisfaction surveys are completed. The survey completed in 2023 had a response rate of 35%. Results were generally below the benchmark for the HLL organisation. In response to this, Waiapu have developed corrective action plans to ameliorate areas of dissatisfaction. Corrective actions have been discussed at resident meetings and information on the corrective action taking place is available on resident/whānau notice boards in the facility. Despite the results from the survey, residents and whānau interviewed reported a high level of satisfaction with the service and advised that they had noticed a change since the employment of the current manager.</w:t>
            </w:r>
          </w:p>
          <w:p w14:paraId="17FE8A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Events Reporting Policy. A sample of incidents forms </w:t>
            </w:r>
            <w:r w:rsidRPr="00BE00C7">
              <w:rPr>
                <w:rFonts w:cs="Arial"/>
                <w:lang w:eastAsia="en-NZ"/>
              </w:rPr>
              <w:lastRenderedPageBreak/>
              <w:t>reviewed showed these were fully completed, incidents were investigated, action plans developed and any corrective actions followed up in a timely manner. Events are captured using an electronic system.</w:t>
            </w:r>
          </w:p>
          <w:p w14:paraId="1B107C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CHVM and CSM understood and have complied with essential notification reporting requirements. There have been 14 section 31 notifications in 2023 and none in 2024. Eight of these related to RN shortage, one to utility loss following Cyclone Gabrielle, one reporting an infection in the facility, and four related to resident incidents.</w:t>
            </w:r>
          </w:p>
          <w:p w14:paraId="627C174A" w14:textId="77777777" w:rsidR="00EB7645" w:rsidRPr="00BE00C7" w:rsidRDefault="00000000" w:rsidP="00BE00C7">
            <w:pPr>
              <w:pStyle w:val="OutcomeDescription"/>
              <w:spacing w:before="120" w:after="120"/>
              <w:rPr>
                <w:rFonts w:cs="Arial"/>
                <w:lang w:eastAsia="en-NZ"/>
              </w:rPr>
            </w:pPr>
          </w:p>
        </w:tc>
      </w:tr>
      <w:tr w:rsidR="008655DF" w14:paraId="3839040C" w14:textId="77777777">
        <w:tc>
          <w:tcPr>
            <w:tcW w:w="0" w:type="auto"/>
          </w:tcPr>
          <w:p w14:paraId="1D5C01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DC266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5DD0CDE" w14:textId="77777777" w:rsidR="00EB7645" w:rsidRPr="00BE00C7" w:rsidRDefault="00000000" w:rsidP="00BE00C7">
            <w:pPr>
              <w:pStyle w:val="OutcomeDescription"/>
              <w:spacing w:before="120" w:after="120"/>
              <w:rPr>
                <w:rFonts w:cs="Arial"/>
                <w:lang w:eastAsia="en-NZ"/>
              </w:rPr>
            </w:pPr>
          </w:p>
        </w:tc>
        <w:tc>
          <w:tcPr>
            <w:tcW w:w="0" w:type="auto"/>
          </w:tcPr>
          <w:p w14:paraId="1C4384D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4B8D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timely response to requests for assistance.</w:t>
            </w:r>
          </w:p>
          <w:p w14:paraId="1E7616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managed by the CHVM who is an RN, and who has worked at the facility for two years. Prior to this the CHVM has had extensive healthcare experience, primarily in acute hospital settings. The CHVM is supported by an experienced RN who works as the CSM. The CSM has been in the role at Waiapu for six years and has significant aged-care experience. Both the CHVM and CSM work Monday to Friday and share on-call. There are RNs on duty 24 hours per day/seven days per week (24/7) and there is a first aid certified staff member on duty 24/7.</w:t>
            </w:r>
          </w:p>
          <w:p w14:paraId="335A8406"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including education relevant to the care of Māori, Pasifika, and tāngata whaikaha. Related competencies are assessed and support equitable service delivery. This is an area of excellence for Waiapu; all staff have completed the training and competencies required of them, dependent of their role (refer criterion 2.3.4). Care staff have access to a New Zealand Qualification Authority education programme to meet the requirements of the provider’s agreements with Te Whatu Ora Hawke’s Bay.</w:t>
            </w:r>
          </w:p>
          <w:p w14:paraId="3287B2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collecting and sharing of high-quality Māori health information across the service is through policy and procedure, appropriate care planning using relevant models of care, resident and whānau engagement and through staff education.</w:t>
            </w:r>
          </w:p>
          <w:p w14:paraId="1ADE37D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have access to independent counselling services.</w:t>
            </w:r>
          </w:p>
          <w:p w14:paraId="5A1023C4" w14:textId="77777777" w:rsidR="00EB7645" w:rsidRPr="00BE00C7" w:rsidRDefault="00000000" w:rsidP="00BE00C7">
            <w:pPr>
              <w:pStyle w:val="OutcomeDescription"/>
              <w:spacing w:before="120" w:after="120"/>
              <w:rPr>
                <w:rFonts w:cs="Arial"/>
                <w:lang w:eastAsia="en-NZ"/>
              </w:rPr>
            </w:pPr>
          </w:p>
        </w:tc>
      </w:tr>
      <w:tr w:rsidR="008655DF" w14:paraId="6F4235A6" w14:textId="77777777">
        <w:tc>
          <w:tcPr>
            <w:tcW w:w="0" w:type="auto"/>
          </w:tcPr>
          <w:p w14:paraId="7E5D25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6695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87B29F4" w14:textId="77777777" w:rsidR="00EB7645" w:rsidRPr="00BE00C7" w:rsidRDefault="00000000" w:rsidP="00BE00C7">
            <w:pPr>
              <w:pStyle w:val="OutcomeDescription"/>
              <w:spacing w:before="120" w:after="120"/>
              <w:rPr>
                <w:rFonts w:cs="Arial"/>
                <w:lang w:eastAsia="en-NZ"/>
              </w:rPr>
            </w:pPr>
          </w:p>
        </w:tc>
        <w:tc>
          <w:tcPr>
            <w:tcW w:w="0" w:type="auto"/>
          </w:tcPr>
          <w:p w14:paraId="6805543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7C0B36" w14:textId="2540C781"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 outcomes, accountability, responsibilities, authority, and functions to be achieved in each position. Descriptions also cover responsibilities and additional functions, such as holding a restraint or infection prevention and control (IPC) portfolio and for those who act as health and safety representatives.</w:t>
            </w:r>
          </w:p>
          <w:p w14:paraId="44C6D28F"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nine staff records were reviewed. All evidenced implementation of the recruitment process, employment contracts, reference checking, police vetting, COVID-19 vaccination status, and completed induction and orientation. Staff performance is reviewed and discussed at regular intervals; this was confirmed through documentation sighted and interviews with staff.</w:t>
            </w:r>
          </w:p>
          <w:p w14:paraId="1A889DC8"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A register of annual practising certificates (APCs) is maintained for RNs, ENs and associated health contractors (a general practitioner (GP), a physiotherapist, two pharmacists, a podiatrist, and a dietician).</w:t>
            </w:r>
          </w:p>
          <w:p w14:paraId="0619AF5E"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authorised to use it.</w:t>
            </w:r>
          </w:p>
          <w:p w14:paraId="226954FC"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that support is available to them.</w:t>
            </w:r>
          </w:p>
          <w:p w14:paraId="3DEE04FD" w14:textId="77777777" w:rsidR="00EB7645" w:rsidRPr="00BE00C7" w:rsidRDefault="00000000" w:rsidP="00BE00C7">
            <w:pPr>
              <w:pStyle w:val="OutcomeDescription"/>
              <w:spacing w:before="120" w:after="120"/>
              <w:rPr>
                <w:rFonts w:cs="Arial"/>
                <w:lang w:eastAsia="en-NZ"/>
              </w:rPr>
            </w:pPr>
          </w:p>
        </w:tc>
      </w:tr>
      <w:tr w:rsidR="008655DF" w14:paraId="1AD37803" w14:textId="77777777">
        <w:tc>
          <w:tcPr>
            <w:tcW w:w="0" w:type="auto"/>
          </w:tcPr>
          <w:p w14:paraId="5A1116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C877D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4F34C6A" w14:textId="77777777" w:rsidR="00EB7645" w:rsidRPr="00BE00C7" w:rsidRDefault="00000000" w:rsidP="00BE00C7">
            <w:pPr>
              <w:pStyle w:val="OutcomeDescription"/>
              <w:spacing w:before="120" w:after="120"/>
              <w:rPr>
                <w:rFonts w:cs="Arial"/>
                <w:lang w:eastAsia="en-NZ"/>
              </w:rPr>
            </w:pPr>
          </w:p>
        </w:tc>
        <w:tc>
          <w:tcPr>
            <w:tcW w:w="0" w:type="auto"/>
          </w:tcPr>
          <w:p w14:paraId="14C757E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83E0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maintains quality records that comply with relevant legislation, health information standards and professional guidelines. Most information is held electronically, and is username and password protected. Any paper-based records are held securely and available only to authorised users.</w:t>
            </w:r>
          </w:p>
          <w:p w14:paraId="6453246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are integrated electronic and hard copy files. Files for residents and staff are held securely for the required period before being destroyed. No personal or private resident information was on public display during the audit.</w:t>
            </w:r>
          </w:p>
          <w:p w14:paraId="64A89C1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Consents are sighted for data collection. Data collected includes ethnicity data.</w:t>
            </w:r>
          </w:p>
          <w:p w14:paraId="337A3225" w14:textId="77777777" w:rsidR="00EB7645" w:rsidRPr="00BE00C7" w:rsidRDefault="00000000" w:rsidP="00BE00C7">
            <w:pPr>
              <w:pStyle w:val="OutcomeDescription"/>
              <w:spacing w:before="120" w:after="120"/>
              <w:rPr>
                <w:rFonts w:cs="Arial"/>
                <w:lang w:eastAsia="en-NZ"/>
              </w:rPr>
            </w:pPr>
            <w:r w:rsidRPr="00BE00C7">
              <w:rPr>
                <w:rFonts w:cs="Arial"/>
                <w:lang w:eastAsia="en-NZ"/>
              </w:rPr>
              <w:t>Waiapu is not responsible for National Health Index registration of people receiving services.</w:t>
            </w:r>
          </w:p>
          <w:p w14:paraId="71E289F5" w14:textId="77777777" w:rsidR="00EB7645" w:rsidRPr="00BE00C7" w:rsidRDefault="00000000" w:rsidP="00BE00C7">
            <w:pPr>
              <w:pStyle w:val="OutcomeDescription"/>
              <w:spacing w:before="120" w:after="120"/>
              <w:rPr>
                <w:rFonts w:cs="Arial"/>
                <w:lang w:eastAsia="en-NZ"/>
              </w:rPr>
            </w:pPr>
          </w:p>
        </w:tc>
      </w:tr>
      <w:tr w:rsidR="008655DF" w14:paraId="64709DBA" w14:textId="77777777">
        <w:tc>
          <w:tcPr>
            <w:tcW w:w="0" w:type="auto"/>
          </w:tcPr>
          <w:p w14:paraId="3DAFD63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1DBAE9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69BEF2C" w14:textId="77777777" w:rsidR="00EB7645" w:rsidRPr="00BE00C7" w:rsidRDefault="00000000" w:rsidP="00BE00C7">
            <w:pPr>
              <w:pStyle w:val="OutcomeDescription"/>
              <w:spacing w:before="120" w:after="120"/>
              <w:rPr>
                <w:rFonts w:cs="Arial"/>
                <w:lang w:eastAsia="en-NZ"/>
              </w:rPr>
            </w:pPr>
          </w:p>
        </w:tc>
        <w:tc>
          <w:tcPr>
            <w:tcW w:w="0" w:type="auto"/>
          </w:tcPr>
          <w:p w14:paraId="47333C8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A512A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agency. Whānau interviewed stated they were satisfied with the admission process and the information that had been made available to them on admission, including for residents who identify as Māori. Files reviewed met contractual requirements.</w:t>
            </w:r>
          </w:p>
          <w:p w14:paraId="3ECA73AE"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Related data, including ethnicity data, is documented and analysed, including decline rates for Māori.</w:t>
            </w:r>
          </w:p>
          <w:p w14:paraId="77C4A536" w14:textId="77777777" w:rsidR="00EB7645" w:rsidRPr="00BE00C7" w:rsidRDefault="00000000" w:rsidP="00BE00C7">
            <w:pPr>
              <w:pStyle w:val="OutcomeDescription"/>
              <w:spacing w:before="120" w:after="120"/>
              <w:rPr>
                <w:rFonts w:cs="Arial"/>
                <w:lang w:eastAsia="en-NZ"/>
              </w:rPr>
            </w:pPr>
            <w:r w:rsidRPr="00BE00C7">
              <w:rPr>
                <w:rFonts w:cs="Arial"/>
                <w:lang w:eastAsia="en-NZ"/>
              </w:rPr>
              <w:t>Waiapu had developed meaningful partnerships with local Māori to benefit Māori individuals and their whānau. The facility can access support from Māori health practitioners, traditional healers, and other organisations by contacting Te Whatu Ora Hawke’s Bay and through the local iwi (Ngāti Kahungunu). Assistance for Pasifika people could be accessed from communities related to staff who are employed at Waiapu.</w:t>
            </w:r>
          </w:p>
          <w:p w14:paraId="4E030200" w14:textId="77777777" w:rsidR="00EB7645" w:rsidRPr="00BE00C7" w:rsidRDefault="00000000" w:rsidP="00BE00C7">
            <w:pPr>
              <w:pStyle w:val="OutcomeDescription"/>
              <w:spacing w:before="120" w:after="120"/>
              <w:rPr>
                <w:rFonts w:cs="Arial"/>
                <w:lang w:eastAsia="en-NZ"/>
              </w:rPr>
            </w:pPr>
          </w:p>
        </w:tc>
      </w:tr>
      <w:tr w:rsidR="008655DF" w14:paraId="37F9D68B" w14:textId="77777777">
        <w:tc>
          <w:tcPr>
            <w:tcW w:w="0" w:type="auto"/>
          </w:tcPr>
          <w:p w14:paraId="4F5FDF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C15F5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16E7190" w14:textId="77777777" w:rsidR="00EB7645" w:rsidRPr="00BE00C7" w:rsidRDefault="00000000" w:rsidP="00BE00C7">
            <w:pPr>
              <w:pStyle w:val="OutcomeDescription"/>
              <w:spacing w:before="120" w:after="120"/>
              <w:rPr>
                <w:rFonts w:cs="Arial"/>
                <w:lang w:eastAsia="en-NZ"/>
              </w:rPr>
            </w:pPr>
          </w:p>
        </w:tc>
        <w:tc>
          <w:tcPr>
            <w:tcW w:w="0" w:type="auto"/>
          </w:tcPr>
          <w:p w14:paraId="65078E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0336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Waiapu worked in partnership with the residents and their whānau to support the residents’ wellbeing. Nine residents’ files were reviewed: four hospital files and five rest home files. These files included residents who had had an acute event requiring transfer to an acute facility, residents with a wound, residents with behaviours that challenge, residents who had had a fall, and residents with complex nutritional needs.</w:t>
            </w:r>
          </w:p>
          <w:p w14:paraId="0C563C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nine files reviewed verified that a care plan is developed by an RN following a comprehensive assessment, including consideration of the person’s lived experience, cultural needs, values, and beliefs, and considers wider service integration, where required. Assessments were based on a range of clinical assessments and included resident and whānau input (as applicable). Timeframes for the initial assessment, GP input, initial care plan, long-term care plan, short-term care plans, and review/evaluation timeframes met contractual requirements. Residents who had had an unwitnessed fall had an incident form completed, neurological observations taken with oversight by the RN, and notification to the resident’s family. Residents with long standing wounds had wound assessments, a wound management plan and documentation that verified treatment was provided in accordance with the plan and best practice guidelines. Input from the wound care nurse had been sought and advice included in the treatment regime. Challenging behaviours were managed in accordance with the documented behaviour management plan.  Short-term care plans were in place in two of the files reviewed. Short-term problems had been identified and interventions made to address the problems.</w:t>
            </w:r>
          </w:p>
          <w:p w14:paraId="6360D0F7"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processes were in place to ensure tāngata whaikaha and whānau participated in Waiapu’s service development and delivery of services that provided choice and control, removing barriers that prevented access to information. Involvement was verified in an interview with a resident.</w:t>
            </w:r>
          </w:p>
          <w:p w14:paraId="143D83D4" w14:textId="4DA5C01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understood the Māori constructs of oranga and had implemented a process to support Māori and whānau to identify their pae ora outcomes in the care plan. The support required to achieve this was documented, communicated, and understood. This was verified by </w:t>
            </w:r>
            <w:r w:rsidRPr="00BE00C7">
              <w:rPr>
                <w:rFonts w:cs="Arial"/>
                <w:lang w:eastAsia="en-NZ"/>
              </w:rPr>
              <w:lastRenderedPageBreak/>
              <w:t>reviewing documentation, sampling residents’ records, interviews with residents, whānau</w:t>
            </w:r>
            <w:r w:rsidR="00391AAD">
              <w:rPr>
                <w:rFonts w:cs="Arial"/>
                <w:lang w:eastAsia="en-NZ"/>
              </w:rPr>
              <w:t xml:space="preserve"> and</w:t>
            </w:r>
            <w:r w:rsidRPr="00BE00C7">
              <w:rPr>
                <w:rFonts w:cs="Arial"/>
                <w:lang w:eastAsia="en-NZ"/>
              </w:rPr>
              <w:t xml:space="preserve"> staff</w:t>
            </w:r>
            <w:r w:rsidR="0095413B">
              <w:rPr>
                <w:rFonts w:cs="Arial"/>
                <w:lang w:eastAsia="en-NZ"/>
              </w:rPr>
              <w:t>,</w:t>
            </w:r>
            <w:r w:rsidRPr="00BE00C7">
              <w:rPr>
                <w:rFonts w:cs="Arial"/>
                <w:lang w:eastAsia="en-NZ"/>
              </w:rPr>
              <w:t xml:space="preserve"> and from observation.</w:t>
            </w:r>
          </w:p>
          <w:p w14:paraId="1EC64961" w14:textId="5067F90E" w:rsidR="00EB7645" w:rsidRPr="00BE00C7" w:rsidRDefault="00000000" w:rsidP="00E479EC">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was different from that expected, changes were made to the care plan in collaboration with the resident and/or whānau. Residents and whānau confirmed active involvement in the process, including residents with a disability.</w:t>
            </w:r>
          </w:p>
        </w:tc>
      </w:tr>
      <w:tr w:rsidR="008655DF" w14:paraId="2062CCC9" w14:textId="77777777">
        <w:tc>
          <w:tcPr>
            <w:tcW w:w="0" w:type="auto"/>
          </w:tcPr>
          <w:p w14:paraId="06A877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7F1BE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019148B" w14:textId="77777777" w:rsidR="00EB7645" w:rsidRPr="00BE00C7" w:rsidRDefault="00000000" w:rsidP="00BE00C7">
            <w:pPr>
              <w:pStyle w:val="OutcomeDescription"/>
              <w:spacing w:before="120" w:after="120"/>
              <w:rPr>
                <w:rFonts w:cs="Arial"/>
                <w:lang w:eastAsia="en-NZ"/>
              </w:rPr>
            </w:pPr>
          </w:p>
        </w:tc>
        <w:tc>
          <w:tcPr>
            <w:tcW w:w="0" w:type="auto"/>
          </w:tcPr>
          <w:p w14:paraId="3D35F6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4557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diversional therapist and two activities assistants provide an activities programme at Waiapu seven days a week. The programme supports residents to maintain and develop their interests and was suitable for their ages and stages of life.</w:t>
            </w:r>
          </w:p>
          <w:p w14:paraId="31374E0F"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identify individual interests and consider the person’s identity. Individual and group activities reflected residents’ goals and interests, ordinary patterns of life and included normal community activities.</w:t>
            </w:r>
          </w:p>
          <w:p w14:paraId="31BA530B" w14:textId="77777777" w:rsidR="00EB7645" w:rsidRPr="00BE00C7" w:rsidRDefault="00000000" w:rsidP="00BE00C7">
            <w:pPr>
              <w:pStyle w:val="OutcomeDescription"/>
              <w:spacing w:before="120" w:after="120"/>
              <w:rPr>
                <w:rFonts w:cs="Arial"/>
                <w:lang w:eastAsia="en-NZ"/>
              </w:rPr>
            </w:pPr>
            <w:r w:rsidRPr="00BE00C7">
              <w:rPr>
                <w:rFonts w:cs="Arial"/>
                <w:lang w:eastAsia="en-NZ"/>
              </w:rPr>
              <w:t>Younger residents were enabled to attend community activities of their choice and participate in activities that were of interest to them.</w:t>
            </w:r>
          </w:p>
          <w:p w14:paraId="54108C4F" w14:textId="77777777" w:rsidR="00EB7645" w:rsidRPr="00BE00C7" w:rsidRDefault="00000000" w:rsidP="00BE00C7">
            <w:pPr>
              <w:pStyle w:val="OutcomeDescription"/>
              <w:spacing w:before="120" w:after="120"/>
              <w:rPr>
                <w:rFonts w:cs="Arial"/>
                <w:lang w:eastAsia="en-NZ"/>
              </w:rPr>
            </w:pPr>
            <w:r w:rsidRPr="00BE00C7">
              <w:rPr>
                <w:rFonts w:cs="Arial"/>
                <w:lang w:eastAsia="en-NZ"/>
              </w:rPr>
              <w:t>Opportunities for Māori and whānau to participate in te ao Māori included tikanga, and these were facilitated. Kapa haka groups visit the facility. Matariki and Waitangi days are celebrated with food, language, and activities.</w:t>
            </w:r>
          </w:p>
          <w:p w14:paraId="19E39F33" w14:textId="77777777" w:rsidR="00EB7645" w:rsidRPr="00BE00C7" w:rsidRDefault="00000000" w:rsidP="00BE00C7">
            <w:pPr>
              <w:pStyle w:val="OutcomeDescription"/>
              <w:spacing w:before="120" w:after="120"/>
              <w:rPr>
                <w:rFonts w:cs="Arial"/>
                <w:lang w:eastAsia="en-NZ"/>
              </w:rPr>
            </w:pPr>
            <w:r w:rsidRPr="00BE00C7">
              <w:rPr>
                <w:rFonts w:cs="Arial"/>
                <w:lang w:eastAsia="en-NZ"/>
              </w:rPr>
              <w:t>Waiapu provide a 24/7 approach to activities, offering activities and diversion at appropriate times for residents, in line with the individual needs identified in the care plan.</w:t>
            </w:r>
          </w:p>
          <w:p w14:paraId="4C5F1B9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are involved in evaluating and improving the programme. A satisfaction survey evidenced residents and their whānau were generally satisfied with the activities provided at Waiapu, but results were below the HLL benchmark. A corrective action has been commenced in relation to this; however, residents and whānau interviewed during the audit reported that they find the programme meets their needs.</w:t>
            </w:r>
          </w:p>
          <w:p w14:paraId="77B2C5FF" w14:textId="77777777" w:rsidR="00EB7645" w:rsidRPr="00BE00C7" w:rsidRDefault="00000000" w:rsidP="00BE00C7">
            <w:pPr>
              <w:pStyle w:val="OutcomeDescription"/>
              <w:spacing w:before="120" w:after="120"/>
              <w:rPr>
                <w:rFonts w:cs="Arial"/>
                <w:lang w:eastAsia="en-NZ"/>
              </w:rPr>
            </w:pPr>
          </w:p>
        </w:tc>
      </w:tr>
      <w:tr w:rsidR="008655DF" w14:paraId="0D5FDDC3" w14:textId="77777777">
        <w:tc>
          <w:tcPr>
            <w:tcW w:w="0" w:type="auto"/>
          </w:tcPr>
          <w:p w14:paraId="09570C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B805C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6633213" w14:textId="77777777" w:rsidR="00EB7645" w:rsidRPr="00BE00C7" w:rsidRDefault="00000000" w:rsidP="00BE00C7">
            <w:pPr>
              <w:pStyle w:val="OutcomeDescription"/>
              <w:spacing w:before="120" w:after="120"/>
              <w:rPr>
                <w:rFonts w:cs="Arial"/>
                <w:lang w:eastAsia="en-NZ"/>
              </w:rPr>
            </w:pPr>
          </w:p>
        </w:tc>
        <w:tc>
          <w:tcPr>
            <w:tcW w:w="0" w:type="auto"/>
          </w:tcPr>
          <w:p w14:paraId="1684CCD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B3D2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Eighteen files were reviewed. A safe system for medicine management (using an electronic system) was observed on the day of audit. There was a process in place to identify, record, and document residents’ medication sensitivities, and the action required for adverse events.</w:t>
            </w:r>
          </w:p>
          <w:p w14:paraId="3090733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administer medicines are annually assessed as competent to perform the function they manage. All staff administering medication have completed the required assessments.</w:t>
            </w:r>
          </w:p>
          <w:p w14:paraId="30A19067"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use-by dates.</w:t>
            </w:r>
          </w:p>
          <w:p w14:paraId="412D7D75" w14:textId="23F6CE8C" w:rsidR="00EB7645" w:rsidRPr="00BE00C7" w:rsidRDefault="00000000"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completed. Medicines were stored within the recommended temperature range.</w:t>
            </w:r>
          </w:p>
          <w:p w14:paraId="0932DAA2"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consistently recorded on the medicine chart. Over-the-counter medication and supplements are counted as part of the resident’s medication regimen and are prescribed (as applicable) by the GP. Standing orders are not used at Waiapu.</w:t>
            </w:r>
          </w:p>
          <w:p w14:paraId="7EFA2641"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including Māori residents and their whānau, are supported to understand their medications.</w:t>
            </w:r>
          </w:p>
          <w:p w14:paraId="5D9A8EA9" w14:textId="77777777" w:rsidR="00EB7645" w:rsidRPr="00BE00C7" w:rsidRDefault="00000000" w:rsidP="00BE00C7">
            <w:pPr>
              <w:pStyle w:val="OutcomeDescription"/>
              <w:spacing w:before="120" w:after="120"/>
              <w:rPr>
                <w:rFonts w:cs="Arial"/>
                <w:lang w:eastAsia="en-NZ"/>
              </w:rPr>
            </w:pPr>
          </w:p>
        </w:tc>
      </w:tr>
      <w:tr w:rsidR="008655DF" w14:paraId="1FB6B156" w14:textId="77777777">
        <w:tc>
          <w:tcPr>
            <w:tcW w:w="0" w:type="auto"/>
          </w:tcPr>
          <w:p w14:paraId="31CB38B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C4A90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38DD38D" w14:textId="77777777" w:rsidR="00EB7645" w:rsidRPr="00BE00C7" w:rsidRDefault="00000000" w:rsidP="00BE00C7">
            <w:pPr>
              <w:pStyle w:val="OutcomeDescription"/>
              <w:spacing w:before="120" w:after="120"/>
              <w:rPr>
                <w:rFonts w:cs="Arial"/>
                <w:lang w:eastAsia="en-NZ"/>
              </w:rPr>
            </w:pPr>
          </w:p>
        </w:tc>
        <w:tc>
          <w:tcPr>
            <w:tcW w:w="0" w:type="auto"/>
          </w:tcPr>
          <w:p w14:paraId="62F9A74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9448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was reviewed on 22 October 2022 by a qualified dietitian. All recommendations have been incorporated into the menu and signed off by the dietitian.</w:t>
            </w:r>
          </w:p>
          <w:p w14:paraId="39AB8FC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 issued by the Hastings City Council on 8 August 2023.</w:t>
            </w:r>
          </w:p>
          <w:p w14:paraId="05B7D4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Personal food preferences, food sensitivities, any special diets and </w:t>
            </w:r>
            <w:r w:rsidRPr="00BE00C7">
              <w:rPr>
                <w:rFonts w:cs="Arial"/>
                <w:lang w:eastAsia="en-NZ"/>
              </w:rPr>
              <w:lastRenderedPageBreak/>
              <w:t>modified texture requirements are accommodated in the daily meal plan. Menu options are available for other cultures, including te ao Māori.</w:t>
            </w:r>
          </w:p>
          <w:p w14:paraId="7850F196"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levels of resident satisfaction with meals was verified by residents and whānau interviews, through satisfaction surveys and resident meeting minutes. A satisfaction survey completed in 2023 evidenced residents and their whānau were generally satisfied with the food services provided at Waiapu, but results were below the HLL benchmark. A corrective action has been commenced in relation to this; however, residents and whānau interviewed during the audit reported that they find the food services meets their needs. Meal satisfaction audits are completed quarterly, and results from those audits are generally positive.</w:t>
            </w:r>
          </w:p>
          <w:p w14:paraId="5451094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could choose their time preferences to eat their meals. Residents were also given sufficient time to eat their meals. Assistance and monitoring were provided to residents who required this.</w:t>
            </w:r>
          </w:p>
          <w:p w14:paraId="43DD669F" w14:textId="77777777" w:rsidR="00EB7645" w:rsidRPr="00BE00C7" w:rsidRDefault="00000000" w:rsidP="00BE00C7">
            <w:pPr>
              <w:pStyle w:val="OutcomeDescription"/>
              <w:spacing w:before="120" w:after="120"/>
              <w:rPr>
                <w:rFonts w:cs="Arial"/>
                <w:lang w:eastAsia="en-NZ"/>
              </w:rPr>
            </w:pPr>
          </w:p>
        </w:tc>
      </w:tr>
      <w:tr w:rsidR="008655DF" w14:paraId="519EC929" w14:textId="77777777">
        <w:tc>
          <w:tcPr>
            <w:tcW w:w="0" w:type="auto"/>
          </w:tcPr>
          <w:p w14:paraId="3EBE06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B05DF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B6649D4" w14:textId="77777777" w:rsidR="00EB7645" w:rsidRPr="00BE00C7" w:rsidRDefault="00000000" w:rsidP="00BE00C7">
            <w:pPr>
              <w:pStyle w:val="OutcomeDescription"/>
              <w:spacing w:before="120" w:after="120"/>
              <w:rPr>
                <w:rFonts w:cs="Arial"/>
                <w:lang w:eastAsia="en-NZ"/>
              </w:rPr>
            </w:pPr>
          </w:p>
        </w:tc>
        <w:tc>
          <w:tcPr>
            <w:tcW w:w="0" w:type="auto"/>
          </w:tcPr>
          <w:p w14:paraId="2E2B2BE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3EEC64" w14:textId="0A62110B" w:rsidR="00EB7645" w:rsidRPr="00E42EFA" w:rsidRDefault="00000000" w:rsidP="00BE00C7">
            <w:pPr>
              <w:pStyle w:val="OutcomeDescription"/>
              <w:spacing w:before="120" w:after="120"/>
              <w:rPr>
                <w:rFonts w:cs="Arial"/>
                <w:highlight w:val="yellow"/>
                <w:lang w:eastAsia="en-NZ"/>
              </w:rPr>
            </w:pPr>
            <w:r w:rsidRPr="00BE00C7">
              <w:rPr>
                <w:rFonts w:cs="Arial"/>
                <w:lang w:eastAsia="en-NZ"/>
              </w:rPr>
              <w:t xml:space="preserve">Transfer or discharge from the service is planned and managed safely with coordination between services and in collaboration with the resident and whānau. </w:t>
            </w:r>
          </w:p>
          <w:p w14:paraId="0DFFA521" w14:textId="6F348951" w:rsidR="00EB7645" w:rsidRPr="00BF1464" w:rsidRDefault="00000000" w:rsidP="00BE00C7">
            <w:pPr>
              <w:pStyle w:val="OutcomeDescription"/>
              <w:spacing w:before="120" w:after="120"/>
              <w:rPr>
                <w:rFonts w:cs="Arial"/>
                <w:lang w:eastAsia="en-NZ"/>
              </w:rPr>
            </w:pPr>
            <w:r w:rsidRPr="00BF1464">
              <w:rPr>
                <w:rFonts w:cs="Arial"/>
                <w:lang w:eastAsia="en-NZ"/>
              </w:rPr>
              <w:t xml:space="preserve">Resident transfer documentation was noted to be comprehensive. </w:t>
            </w:r>
          </w:p>
          <w:p w14:paraId="0638F1BE" w14:textId="67F2011E" w:rsidR="00EB7645" w:rsidRPr="00BE00C7" w:rsidRDefault="00000000" w:rsidP="00BF1464">
            <w:pPr>
              <w:pStyle w:val="OutcomeDescription"/>
              <w:spacing w:before="120" w:after="120"/>
              <w:rPr>
                <w:rFonts w:cs="Arial"/>
                <w:lang w:eastAsia="en-NZ"/>
              </w:rPr>
            </w:pPr>
            <w:r w:rsidRPr="00BF1464">
              <w:rPr>
                <w:rFonts w:cs="Arial"/>
                <w:lang w:eastAsia="en-NZ"/>
              </w:rPr>
              <w:t>Whānau were advised of their options to access other health and disability services, social support, or kaupapa Māori services if the need is identified.</w:t>
            </w:r>
          </w:p>
        </w:tc>
      </w:tr>
      <w:tr w:rsidR="008655DF" w14:paraId="42806937" w14:textId="77777777">
        <w:tc>
          <w:tcPr>
            <w:tcW w:w="0" w:type="auto"/>
          </w:tcPr>
          <w:p w14:paraId="5397FA2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86425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500557B" w14:textId="77777777" w:rsidR="00EB7645" w:rsidRPr="00BE00C7" w:rsidRDefault="00000000" w:rsidP="00BE00C7">
            <w:pPr>
              <w:pStyle w:val="OutcomeDescription"/>
              <w:spacing w:before="120" w:after="120"/>
              <w:rPr>
                <w:rFonts w:cs="Arial"/>
                <w:lang w:eastAsia="en-NZ"/>
              </w:rPr>
            </w:pPr>
          </w:p>
        </w:tc>
        <w:tc>
          <w:tcPr>
            <w:tcW w:w="0" w:type="auto"/>
          </w:tcPr>
          <w:p w14:paraId="78DC14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044F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were in place to ensure the residents’ physical environment and facilities (internal and external) were fit for their purpose, well maintained and that they meet legislative requirements. A planned maintenance schedule included electrical testing and tagging, resident equipment checks, and checking and calibration of clinical </w:t>
            </w:r>
            <w:r w:rsidRPr="00BE00C7">
              <w:rPr>
                <w:rFonts w:cs="Arial"/>
                <w:lang w:eastAsia="en-NZ"/>
              </w:rPr>
              <w:lastRenderedPageBreak/>
              <w:t>equipment. Monthly hot water tests were completed for resident areas, these were sighted and there was evidence that discrepancies (lower temperatures than the standard) were addressed.</w:t>
            </w:r>
          </w:p>
          <w:p w14:paraId="767C06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had a building warrant of fitness which expires on 1 March 2024. There were currently no plans for further building projects requiring consultation, but Heritage Lifecare directors were aware of the requirement to co-design and consult with Māori if this was envisaged.</w:t>
            </w:r>
          </w:p>
          <w:p w14:paraId="0F02F1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Corridors have handrails promoting independence and safe mobility. Personalised equipment was available for residents with disabilities to meet their needs and residents were observed to be safely using these. Spaces are culturally inclusive and suited the needs of the resident groups. Lounge and dining facilities meet the needs of residents, and these are also used for activities. There are adequate numbers of accessible bathroom and toilet facilities throughout the facility, including for staff and visitors. All rooms, bathrooms and common areas have appropriately situated call bells. There are external areas within the facility for leisure activities with appropriate seating and shade.</w:t>
            </w:r>
          </w:p>
          <w:p w14:paraId="7EFF73B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were spacious and allowed room for the use of mobility aids and moving and handling equipment in hospital level rooms. Rooms are personalised according to the resident’s preference. All rooms have a window allowing for natural light with safety catches for security. Electric heating is provided in the facility which can be adjusted depending on seasonality and outside temperature.</w:t>
            </w:r>
          </w:p>
          <w:p w14:paraId="2906E77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08EB35ED" w14:textId="77777777" w:rsidR="00EB7645" w:rsidRPr="00BE00C7" w:rsidRDefault="00000000" w:rsidP="00BE00C7">
            <w:pPr>
              <w:pStyle w:val="OutcomeDescription"/>
              <w:spacing w:before="120" w:after="120"/>
              <w:rPr>
                <w:rFonts w:cs="Arial"/>
                <w:lang w:eastAsia="en-NZ"/>
              </w:rPr>
            </w:pPr>
          </w:p>
        </w:tc>
      </w:tr>
      <w:tr w:rsidR="008655DF" w14:paraId="664870C3" w14:textId="77777777">
        <w:tc>
          <w:tcPr>
            <w:tcW w:w="0" w:type="auto"/>
          </w:tcPr>
          <w:p w14:paraId="53512B9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6C01F3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1EF34E8" w14:textId="77777777" w:rsidR="00EB7645" w:rsidRPr="00BE00C7" w:rsidRDefault="00000000" w:rsidP="00BE00C7">
            <w:pPr>
              <w:pStyle w:val="OutcomeDescription"/>
              <w:spacing w:before="120" w:after="120"/>
              <w:rPr>
                <w:rFonts w:cs="Arial"/>
                <w:lang w:eastAsia="en-NZ"/>
              </w:rPr>
            </w:pPr>
          </w:p>
        </w:tc>
        <w:tc>
          <w:tcPr>
            <w:tcW w:w="0" w:type="auto"/>
          </w:tcPr>
          <w:p w14:paraId="70CD6D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E0D5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fire evacuation plan was approved by the New Zealand Fire Service on 8 March 2011 and the requirements of this are reflected in the Fire and Emergency Management Scheme. A fire evacuation drill is held six-monthly, the most recent drill was on 3 September 2023. Staff have been trained and knew what to do in an emergency. Contingency </w:t>
            </w:r>
            <w:r w:rsidRPr="00BE00C7">
              <w:rPr>
                <w:rFonts w:cs="Arial"/>
                <w:lang w:eastAsia="en-NZ"/>
              </w:rPr>
              <w:lastRenderedPageBreak/>
              <w:t>plans for the management of civil emergencies (following Cyclone Gabrielle) and COVID-19 were reviewed in July 2023 and September 2023 respectively. All RNs and some other staff have current first aid certification. There is a first aid certified staff member on duty 24/7. Staff who take residents on outings away from the facility hold first aid certification.</w:t>
            </w:r>
          </w:p>
          <w:p w14:paraId="335DC8FB"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Adequate supplies for use in the event of a civil defence emergency meet the National Emergency Management Agency recommendations for the region. Alternative essential energy and utility resources are available, should the main supplies fail. Further supplies have been added following Cyclone Gabrielle, for example, flood protection bags.</w:t>
            </w:r>
          </w:p>
          <w:p w14:paraId="2FF4052C"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reported staff respond promptly to call bells.</w:t>
            </w:r>
          </w:p>
          <w:p w14:paraId="3F774778"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Information on emergency and security arrangements is provided to residents and their whānau on entry to the service. All staff were noted to be wearing uniforms and name badges during the audit.</w:t>
            </w:r>
          </w:p>
          <w:p w14:paraId="5DFDA24E" w14:textId="77777777" w:rsidR="00EB7645" w:rsidRPr="00BE00C7" w:rsidRDefault="00000000" w:rsidP="00BE00C7">
            <w:pPr>
              <w:pStyle w:val="OutcomeDescription"/>
              <w:spacing w:before="120" w:after="120"/>
              <w:rPr>
                <w:rFonts w:cs="Arial"/>
                <w:lang w:eastAsia="en-NZ"/>
              </w:rPr>
            </w:pPr>
          </w:p>
        </w:tc>
      </w:tr>
      <w:tr w:rsidR="008655DF" w14:paraId="76405E8A" w14:textId="77777777">
        <w:tc>
          <w:tcPr>
            <w:tcW w:w="0" w:type="auto"/>
          </w:tcPr>
          <w:p w14:paraId="041ACE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1368EA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B05FA8B" w14:textId="77777777" w:rsidR="00EB7645" w:rsidRPr="00BE00C7" w:rsidRDefault="00000000" w:rsidP="00BE00C7">
            <w:pPr>
              <w:pStyle w:val="OutcomeDescription"/>
              <w:spacing w:before="120" w:after="120"/>
              <w:rPr>
                <w:rFonts w:cs="Arial"/>
                <w:lang w:eastAsia="en-NZ"/>
              </w:rPr>
            </w:pPr>
          </w:p>
        </w:tc>
        <w:tc>
          <w:tcPr>
            <w:tcW w:w="0" w:type="auto"/>
          </w:tcPr>
          <w:p w14:paraId="6F6988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A3A6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reviewed and reported on yearly.</w:t>
            </w:r>
          </w:p>
          <w:p w14:paraId="27487A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has IP and AMS outlined in its policy documents. This is being supported at governance level through clinically competent specialist personnel who make sure that IP and AMS are being appropriately handled at facility level and to support facilities as required. Clinical specialists at HLL can access IP and AMS expertise through Te Whatu Ora Hawke’s Bay. Infection prevention and AMS information is discussed at facility level, at clinical governance meetings, and reported to the board at board meetings. Infection </w:t>
            </w:r>
            <w:r w:rsidRPr="00BE00C7">
              <w:rPr>
                <w:rFonts w:cs="Arial"/>
                <w:lang w:eastAsia="en-NZ"/>
              </w:rPr>
              <w:lastRenderedPageBreak/>
              <w:t>prevention and control information presented to the board includes ethnicity data.</w:t>
            </w:r>
          </w:p>
          <w:p w14:paraId="229982EC" w14:textId="77777777" w:rsidR="00EB7645" w:rsidRPr="00BE00C7" w:rsidRDefault="00000000" w:rsidP="00BE00C7">
            <w:pPr>
              <w:pStyle w:val="OutcomeDescription"/>
              <w:spacing w:before="120" w:after="120"/>
              <w:rPr>
                <w:rFonts w:cs="Arial"/>
                <w:lang w:eastAsia="en-NZ"/>
              </w:rPr>
            </w:pPr>
          </w:p>
        </w:tc>
      </w:tr>
      <w:tr w:rsidR="008655DF" w14:paraId="549F21EE" w14:textId="77777777">
        <w:tc>
          <w:tcPr>
            <w:tcW w:w="0" w:type="auto"/>
          </w:tcPr>
          <w:p w14:paraId="1E77C6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41730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89BB7F8" w14:textId="77777777" w:rsidR="00EB7645" w:rsidRPr="00BE00C7" w:rsidRDefault="00000000" w:rsidP="00BE00C7">
            <w:pPr>
              <w:pStyle w:val="OutcomeDescription"/>
              <w:spacing w:before="120" w:after="120"/>
              <w:rPr>
                <w:rFonts w:cs="Arial"/>
                <w:lang w:eastAsia="en-NZ"/>
              </w:rPr>
            </w:pPr>
          </w:p>
        </w:tc>
        <w:tc>
          <w:tcPr>
            <w:tcW w:w="0" w:type="auto"/>
          </w:tcPr>
          <w:p w14:paraId="48ED7D2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E66B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reporting lines to the manager. The IPCC has the appropriate skills, knowledge and qualifications for the role and confirmed access to the necessary resources and support from the HLL support office and also from the Te Whatu Ora Hawke’s Bay IP clinical nurse specialist. Their advice has been sought when making decisions around procurement relevant to care delivery and they can be consulted about new builds, facility changes, and policies.</w:t>
            </w:r>
          </w:p>
          <w:p w14:paraId="77BABC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Ngā Paerewa standard and are based on current accepted good practice. These policies were developed by HLL. Cultural advice was accessed by the HLL quality manager who developed the infection control policies and programme. Policy and procedure and staff interviews demonstrated compliance with decontamination of reusable medical devices and shared mechanical equipment.</w:t>
            </w:r>
          </w:p>
          <w:p w14:paraId="51D0E9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CHVM is aware of the need to consult with infection prevention personnel in relation to the proposed design of any new building or when significant changes are proposed to the existing facility.</w:t>
            </w:r>
          </w:p>
          <w:p w14:paraId="5696E7F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at Waiapu were familiar with IC policies through education during orientation and ongoing education and were observed to follow policy and procedure correctly. Staff were familiar with policies through education during orientation, and ongoing education, and were observed following these correctly. Individual-use items were discarded after being used. Residents and whānau are educated about infection prevention relevant to their needs. Staff who identify as Māori and speak te reo Māori can provide the IPCC with infection advice in te reo Māori if needed for Māori accessing services. There were educational resources available in te reo Māori.</w:t>
            </w:r>
          </w:p>
          <w:p w14:paraId="764DB6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pandemic/infectious diseases response plan was documented and had been tested. There were sufficient resources and personal protective equipment (PPE) available, stocks were sighted, and staff </w:t>
            </w:r>
            <w:r w:rsidRPr="00BE00C7">
              <w:rPr>
                <w:rFonts w:cs="Arial"/>
                <w:lang w:eastAsia="en-NZ"/>
              </w:rPr>
              <w:lastRenderedPageBreak/>
              <w:t>verified their availability at the interview. Staff had been trained in their use. Residents and their whānau were educated about infection prevention in a manner that met their needs.</w:t>
            </w:r>
          </w:p>
          <w:p w14:paraId="1E5F99E1" w14:textId="77777777" w:rsidR="00EB7645" w:rsidRPr="00BE00C7" w:rsidRDefault="00000000" w:rsidP="00BE00C7">
            <w:pPr>
              <w:pStyle w:val="OutcomeDescription"/>
              <w:spacing w:before="120" w:after="120"/>
              <w:rPr>
                <w:rFonts w:cs="Arial"/>
                <w:lang w:eastAsia="en-NZ"/>
              </w:rPr>
            </w:pPr>
          </w:p>
        </w:tc>
      </w:tr>
      <w:tr w:rsidR="008655DF" w14:paraId="3EBAF9AF" w14:textId="77777777">
        <w:tc>
          <w:tcPr>
            <w:tcW w:w="0" w:type="auto"/>
          </w:tcPr>
          <w:p w14:paraId="77E5957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DA375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2ED2FFF" w14:textId="77777777" w:rsidR="00EB7645" w:rsidRPr="00BE00C7" w:rsidRDefault="00000000" w:rsidP="00BE00C7">
            <w:pPr>
              <w:pStyle w:val="OutcomeDescription"/>
              <w:spacing w:before="120" w:after="120"/>
              <w:rPr>
                <w:rFonts w:cs="Arial"/>
                <w:lang w:eastAsia="en-NZ"/>
              </w:rPr>
            </w:pPr>
          </w:p>
        </w:tc>
        <w:tc>
          <w:tcPr>
            <w:tcW w:w="0" w:type="auto"/>
          </w:tcPr>
          <w:p w14:paraId="205710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2191B6" w14:textId="77777777" w:rsidR="00EB7645" w:rsidRPr="00BE00C7" w:rsidRDefault="00000000" w:rsidP="00BE00C7">
            <w:pPr>
              <w:pStyle w:val="OutcomeDescription"/>
              <w:spacing w:before="120" w:after="120"/>
              <w:rPr>
                <w:rFonts w:cs="Arial"/>
                <w:lang w:eastAsia="en-NZ"/>
              </w:rPr>
            </w:pPr>
            <w:r w:rsidRPr="00BE00C7">
              <w:rPr>
                <w:rFonts w:cs="Arial"/>
                <w:lang w:eastAsia="en-NZ"/>
              </w:rPr>
              <w:t>Waiapu has a documented AMS programme, appropriate to the size, scope and complexity of the service. The programme has been approved by the governing body and sets out to optimise antimicrobial use whilst minimising harm. The AMS programme is overseen by the IPCC nurse at facility level and the national infection prevention RN at support office. Responsible use of antimicrobials is promoted. The effectiveness of the AMS programme is evaluated by monitoring antimicrobial use at facility and national level to inform ongoing antimicrobial prescribing in the service.</w:t>
            </w:r>
          </w:p>
          <w:p w14:paraId="6DDFD353" w14:textId="77777777" w:rsidR="00EB7645" w:rsidRPr="00BE00C7" w:rsidRDefault="00000000" w:rsidP="00BE00C7">
            <w:pPr>
              <w:pStyle w:val="OutcomeDescription"/>
              <w:spacing w:before="120" w:after="120"/>
              <w:rPr>
                <w:rFonts w:cs="Arial"/>
                <w:lang w:eastAsia="en-NZ"/>
              </w:rPr>
            </w:pPr>
          </w:p>
        </w:tc>
      </w:tr>
      <w:tr w:rsidR="008655DF" w14:paraId="35F1A6EB" w14:textId="77777777">
        <w:tc>
          <w:tcPr>
            <w:tcW w:w="0" w:type="auto"/>
          </w:tcPr>
          <w:p w14:paraId="2609830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5F425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24F21FA" w14:textId="77777777" w:rsidR="00EB7645" w:rsidRPr="00BE00C7" w:rsidRDefault="00000000" w:rsidP="00BE00C7">
            <w:pPr>
              <w:pStyle w:val="OutcomeDescription"/>
              <w:spacing w:before="120" w:after="120"/>
              <w:rPr>
                <w:rFonts w:cs="Arial"/>
                <w:lang w:eastAsia="en-NZ"/>
              </w:rPr>
            </w:pPr>
          </w:p>
        </w:tc>
        <w:tc>
          <w:tcPr>
            <w:tcW w:w="0" w:type="auto"/>
          </w:tcPr>
          <w:p w14:paraId="00D7271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02C0AB"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long-term care facilities and is in line with priorities defined in the infection control programme. The programme included standardised surveillance definitions, data collection and analysis that included ethnicity data. Monthly surveillance data is collated and analysed to identify any trends, possible causative factors and required interventions. A monthly surveillance programme report includes a summary of surveillance activities and areas for improvement. The report is shared with the HLL regional IP team, the CHVM, CSM, staff, residents, and whānau. Results of the surveillance programme were also reported to the board.</w:t>
            </w:r>
          </w:p>
          <w:p w14:paraId="59A645E0" w14:textId="77777777" w:rsidR="00EB7645" w:rsidRPr="00BE00C7" w:rsidRDefault="00000000" w:rsidP="00BE00C7">
            <w:pPr>
              <w:pStyle w:val="OutcomeDescription"/>
              <w:spacing w:before="120" w:after="120"/>
              <w:rPr>
                <w:rFonts w:cs="Arial"/>
                <w:lang w:eastAsia="en-NZ"/>
              </w:rPr>
            </w:pPr>
            <w:r w:rsidRPr="00BE00C7">
              <w:rPr>
                <w:rFonts w:cs="Arial"/>
                <w:lang w:eastAsia="en-NZ"/>
              </w:rPr>
              <w:t>Clear, culturally safe processes for communication between service providers and residents who developed or experienced a HAI were evidenced in file notes and in an interview with the RN.</w:t>
            </w:r>
          </w:p>
          <w:p w14:paraId="5AD37A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surveillance summary report for a COVID-19 outbreak was reviewed. It demonstrated a thorough process for investigation and follow-up. Learnings from the event have been shared with HLL IPN regional groups and incorporated into practice at Waiapu. Regional Public </w:t>
            </w:r>
            <w:r w:rsidRPr="00BE00C7">
              <w:rPr>
                <w:rFonts w:cs="Arial"/>
                <w:lang w:eastAsia="en-NZ"/>
              </w:rPr>
              <w:lastRenderedPageBreak/>
              <w:t>Health Unit (RPH) and Te Whatu Ora Hawke’s Bay were informed of the outbreak.</w:t>
            </w:r>
          </w:p>
          <w:p w14:paraId="7E203DD9" w14:textId="77777777" w:rsidR="00EB7645" w:rsidRPr="00BE00C7" w:rsidRDefault="00000000" w:rsidP="00BE00C7">
            <w:pPr>
              <w:pStyle w:val="OutcomeDescription"/>
              <w:spacing w:before="120" w:after="120"/>
              <w:rPr>
                <w:rFonts w:cs="Arial"/>
                <w:lang w:eastAsia="en-NZ"/>
              </w:rPr>
            </w:pPr>
          </w:p>
        </w:tc>
      </w:tr>
      <w:tr w:rsidR="008655DF" w14:paraId="23DE9018" w14:textId="77777777">
        <w:tc>
          <w:tcPr>
            <w:tcW w:w="0" w:type="auto"/>
          </w:tcPr>
          <w:p w14:paraId="129D4D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37A88B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7F5E683" w14:textId="77777777" w:rsidR="00EB7645" w:rsidRPr="00BE00C7" w:rsidRDefault="00000000" w:rsidP="00BE00C7">
            <w:pPr>
              <w:pStyle w:val="OutcomeDescription"/>
              <w:spacing w:before="120" w:after="120"/>
              <w:rPr>
                <w:rFonts w:cs="Arial"/>
                <w:lang w:eastAsia="en-NZ"/>
              </w:rPr>
            </w:pPr>
          </w:p>
        </w:tc>
        <w:tc>
          <w:tcPr>
            <w:tcW w:w="0" w:type="auto"/>
          </w:tcPr>
          <w:p w14:paraId="0F9916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13DB39"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supports the prevention of infection and transmission of antimicrobial-resistant organisms at Waiapu. Suitable PPE was provided to those handling contaminated material, waste, and hazardous substances, and those who perform cleaning and laundering roles. Safe and secure storage areas were available, and staff had appropriate and adequate access, as required. Chemicals were labelled and stored safely within these areas, with a closed system in place. Sluice rooms were available for the disposal of soiled water/waste. Hand washing facilities and cleansing gel were available throughout the facility.</w:t>
            </w:r>
          </w:p>
          <w:p w14:paraId="37CE0874" w14:textId="7D878533" w:rsidR="00EB7645" w:rsidRPr="00BE00C7" w:rsidRDefault="00B15F57" w:rsidP="00BE00C7">
            <w:pPr>
              <w:pStyle w:val="OutcomeDescription"/>
              <w:spacing w:before="120" w:after="120"/>
              <w:rPr>
                <w:rFonts w:cs="Arial"/>
                <w:lang w:eastAsia="en-NZ"/>
              </w:rPr>
            </w:pPr>
            <w:r>
              <w:rPr>
                <w:rFonts w:cs="Arial"/>
                <w:lang w:eastAsia="en-NZ"/>
              </w:rPr>
              <w:t xml:space="preserve">The </w:t>
            </w:r>
            <w:r w:rsidR="00000000" w:rsidRPr="00BE00C7">
              <w:rPr>
                <w:rFonts w:cs="Arial"/>
                <w:lang w:eastAsia="en-NZ"/>
              </w:rPr>
              <w:t>IPCC nurse has oversight of the facility testing and monitoring programme for the built environment. Staff followed documented policies and processes for the management of waste and infectious and hazardous substances.</w:t>
            </w:r>
          </w:p>
          <w:p w14:paraId="76270F9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and observed demonstrated good knowledge of policies and processes for the management of waste and infectious and hazardous substances. Laundry and cleaning processes are monitored for effectiveness via the internal audit programme and resident satisfaction survey, and these were sighted. Staff involved have completed relevant training and were observed to carry out duties safely.</w:t>
            </w:r>
          </w:p>
          <w:p w14:paraId="538E4908" w14:textId="07D08156" w:rsidR="00EB7645" w:rsidRPr="00BE00C7" w:rsidRDefault="00000000" w:rsidP="00BE00C7">
            <w:pPr>
              <w:pStyle w:val="OutcomeDescription"/>
              <w:spacing w:before="120" w:after="120"/>
              <w:rPr>
                <w:rFonts w:cs="Arial"/>
                <w:lang w:eastAsia="en-NZ"/>
              </w:rPr>
            </w:pPr>
            <w:r w:rsidRPr="00BE00C7">
              <w:rPr>
                <w:rFonts w:cs="Arial"/>
                <w:lang w:eastAsia="en-NZ"/>
              </w:rPr>
              <w:t>Residents and family reported that the laundry is managed well, and the facility, communal and person</w:t>
            </w:r>
            <w:r w:rsidR="003063FD">
              <w:rPr>
                <w:rFonts w:cs="Arial"/>
                <w:lang w:eastAsia="en-NZ"/>
              </w:rPr>
              <w:t>al</w:t>
            </w:r>
            <w:r w:rsidRPr="00BE00C7">
              <w:rPr>
                <w:rFonts w:cs="Arial"/>
                <w:lang w:eastAsia="en-NZ"/>
              </w:rPr>
              <w:t xml:space="preserve"> spaces, are kept clean and tidy. This was confirmed through observation.</w:t>
            </w:r>
          </w:p>
          <w:p w14:paraId="149499D7" w14:textId="77777777" w:rsidR="00EB7645" w:rsidRPr="00BE00C7" w:rsidRDefault="00000000" w:rsidP="00BE00C7">
            <w:pPr>
              <w:pStyle w:val="OutcomeDescription"/>
              <w:spacing w:before="120" w:after="120"/>
              <w:rPr>
                <w:rFonts w:cs="Arial"/>
                <w:lang w:eastAsia="en-NZ"/>
              </w:rPr>
            </w:pPr>
          </w:p>
        </w:tc>
      </w:tr>
      <w:tr w:rsidR="008655DF" w14:paraId="365F7AFC" w14:textId="77777777">
        <w:tc>
          <w:tcPr>
            <w:tcW w:w="0" w:type="auto"/>
          </w:tcPr>
          <w:p w14:paraId="2C4AAB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79022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lastRenderedPageBreak/>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F7E007B" w14:textId="77777777" w:rsidR="00EB7645" w:rsidRPr="00BE00C7" w:rsidRDefault="00000000" w:rsidP="00BE00C7">
            <w:pPr>
              <w:pStyle w:val="OutcomeDescription"/>
              <w:spacing w:before="120" w:after="120"/>
              <w:rPr>
                <w:rFonts w:cs="Arial"/>
                <w:lang w:eastAsia="en-NZ"/>
              </w:rPr>
            </w:pPr>
          </w:p>
        </w:tc>
        <w:tc>
          <w:tcPr>
            <w:tcW w:w="0" w:type="auto"/>
          </w:tcPr>
          <w:p w14:paraId="1FE560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BC84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Limited is committed to a restraint-free environment in all its facilities. Waiapu is restraint-free. Restraint had reduced over the year from three in January 2023 and restraint has not been used in the facility since August 2023. Strategies in place to eliminate restraint included an investment in equipment to support the removal of restraint (eg, through the use of ‘intentional rounding’ (scheduled resident </w:t>
            </w:r>
            <w:r w:rsidRPr="00BE00C7">
              <w:rPr>
                <w:rFonts w:cs="Arial"/>
                <w:lang w:eastAsia="en-NZ"/>
              </w:rPr>
              <w:lastRenderedPageBreak/>
              <w:t>checks), high/low beds, and sensor equipment) and through discussions with residents’ whānau. The board’s clinical advisory group is responsible for the HLL restraint elimination strategy and for monitoring restraint use in the organisation. Documentation confirmed that restraint is discussed at the clinical advisory group meetings and then reported to the board.</w:t>
            </w:r>
          </w:p>
          <w:p w14:paraId="043CC684"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 role undertaken by a senior RN who would provide support and oversight should restraint be required in the future. There is a job description that outlines the role, and the RC has had specific education around restraint and its use.</w:t>
            </w:r>
          </w:p>
          <w:p w14:paraId="2A985B7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de-escalation techniques, and restraint monitoring and as part of the 2023 education programme. Restraint protocols are covered in the orientation programme of the facility and included in the education/training programme (which includes annual restraint competency) and restraint use is identified as part of the quality programme and reported at all levels of the organisation.</w:t>
            </w:r>
          </w:p>
          <w:p w14:paraId="31FACA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in consultation with the Waiapu multidisciplinary team would be responsible for the approval of the use of restraints should this be required in the future; there are clear lines of accountability. For any decision to use or not use restraint, there is a process to involve the resident, their EPOA and/or whānau as part of the decision-making process.</w:t>
            </w:r>
          </w:p>
          <w:p w14:paraId="7D3E9A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continues to maintain a restraint register and the criteria on the restraint register contained enough information to provide an auditable record of restraint should this be required. The restraint committee undertakes a six-monthly review of all residents who may be at risk and outlines the strategies to be used to prevent restraint being required; this is documented in meeting minutes. Restraint is also considered during the individualised care planning process with alternative interventions put into place if the resident is thought to be at risk. Restraint is considered only when all other interventions have failed. Any changes to policies, guidelines, education, and processes are implemented if indicated.</w:t>
            </w:r>
          </w:p>
          <w:p w14:paraId="65BCF5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Given there is no restraint being used in the facility, subsections 6.2 and 6.3 have not been audited.</w:t>
            </w:r>
          </w:p>
          <w:p w14:paraId="1D112906" w14:textId="77777777" w:rsidR="00EB7645" w:rsidRPr="00BE00C7" w:rsidRDefault="00000000" w:rsidP="00BE00C7">
            <w:pPr>
              <w:pStyle w:val="OutcomeDescription"/>
              <w:spacing w:before="120" w:after="120"/>
              <w:rPr>
                <w:rFonts w:cs="Arial"/>
                <w:lang w:eastAsia="en-NZ"/>
              </w:rPr>
            </w:pPr>
          </w:p>
        </w:tc>
      </w:tr>
    </w:tbl>
    <w:p w14:paraId="07FDEB0B"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32EC224" w14:textId="77777777" w:rsidR="00460D43" w:rsidRDefault="00000000">
      <w:pPr>
        <w:pStyle w:val="Heading1"/>
        <w:rPr>
          <w:rFonts w:cs="Arial"/>
        </w:rPr>
      </w:pPr>
      <w:r>
        <w:rPr>
          <w:rFonts w:cs="Arial"/>
        </w:rPr>
        <w:lastRenderedPageBreak/>
        <w:t>Specific results for criterion where corrective actions are required</w:t>
      </w:r>
    </w:p>
    <w:p w14:paraId="23DA9AF3"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47714C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subsecti</w:t>
      </w:r>
      <w:r>
        <w:rPr>
          <w:rFonts w:cs="Arial"/>
          <w:sz w:val="24"/>
          <w:lang w:eastAsia="en-NZ"/>
        </w:rPr>
        <w:t xml:space="preserve">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3764C81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655DF" w14:paraId="25DB4FF5" w14:textId="77777777">
        <w:tc>
          <w:tcPr>
            <w:tcW w:w="0" w:type="auto"/>
          </w:tcPr>
          <w:p w14:paraId="305E1F16"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9972FF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818C969" w14:textId="77777777" w:rsidR="00460D43" w:rsidRDefault="00000000">
      <w:pPr>
        <w:pStyle w:val="Heading1"/>
        <w:rPr>
          <w:rFonts w:cs="Arial"/>
        </w:rPr>
      </w:pPr>
      <w:r>
        <w:rPr>
          <w:rFonts w:cs="Arial"/>
        </w:rPr>
        <w:lastRenderedPageBreak/>
        <w:t>Specific results for criterion where a continuous improvement has been recorded</w:t>
      </w:r>
    </w:p>
    <w:p w14:paraId="19F3AC7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42B4916"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B9FA94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330"/>
        <w:gridCol w:w="4869"/>
        <w:gridCol w:w="4625"/>
      </w:tblGrid>
      <w:tr w:rsidR="008655DF" w14:paraId="56505B5D" w14:textId="77777777">
        <w:tc>
          <w:tcPr>
            <w:tcW w:w="0" w:type="auto"/>
          </w:tcPr>
          <w:p w14:paraId="372D21C4"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753F7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11456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B9F38B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8655DF" w14:paraId="7C477E40" w14:textId="77777777">
        <w:tc>
          <w:tcPr>
            <w:tcW w:w="0" w:type="auto"/>
          </w:tcPr>
          <w:p w14:paraId="63CDF23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6ED3579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3CD3391B"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0E429C26" w14:textId="77777777" w:rsidR="00EB7645" w:rsidRPr="00BE00C7" w:rsidRDefault="00000000" w:rsidP="00BE00C7">
            <w:pPr>
              <w:pStyle w:val="OutcomeDescription"/>
              <w:spacing w:before="120" w:after="120"/>
              <w:rPr>
                <w:rFonts w:cs="Arial"/>
                <w:lang w:eastAsia="en-NZ"/>
              </w:rPr>
            </w:pPr>
            <w:r w:rsidRPr="00BE00C7">
              <w:rPr>
                <w:rFonts w:cs="Arial"/>
                <w:lang w:eastAsia="en-NZ"/>
              </w:rPr>
              <w:t>In 2022 a new CHVM was appointed to the service. During a review of service provision conducted by the CHVM in conjunction with the CSM and other staff, it was identified that Waiapu had poor records of completion of orientation documentation, education, and competency assessments.</w:t>
            </w:r>
          </w:p>
          <w:p w14:paraId="2C6D2164" w14:textId="77777777" w:rsidR="00EB7645" w:rsidRPr="00BE00C7" w:rsidRDefault="00000000" w:rsidP="00BE00C7">
            <w:pPr>
              <w:pStyle w:val="OutcomeDescription"/>
              <w:spacing w:before="120" w:after="120"/>
              <w:rPr>
                <w:rFonts w:cs="Arial"/>
                <w:lang w:eastAsia="en-NZ"/>
              </w:rPr>
            </w:pPr>
            <w:r w:rsidRPr="00BE00C7">
              <w:rPr>
                <w:rFonts w:cs="Arial"/>
                <w:lang w:eastAsia="en-NZ"/>
              </w:rPr>
              <w:t>In response to this, the CHVM and CSM commenced a project to address the issues they had identified. To do this they:</w:t>
            </w:r>
          </w:p>
          <w:p w14:paraId="71A6CD05"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Identified the barriers preventing completion of orientation and competencies, and attendance at training. This included looking at when and how these were delivered and how this could be changed to allow for completion.</w:t>
            </w:r>
          </w:p>
          <w:p w14:paraId="271434E6"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Developed a strategy to support the completion of orientation and competencies, and attendance at training by selecting a staff member </w:t>
            </w:r>
            <w:r w:rsidRPr="00BE00C7">
              <w:rPr>
                <w:rFonts w:cs="Arial"/>
                <w:lang w:eastAsia="en-NZ"/>
              </w:rPr>
              <w:lastRenderedPageBreak/>
              <w:t>and health and safety representative who were dedicated to supporting new staff and who actively monitored completion, reporting deficits to the CHVM so that these could be addressed.</w:t>
            </w:r>
          </w:p>
          <w:p w14:paraId="4D3E2D9A"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Developed a strategy that required the completion of orientation prior to staff commencing ‘on the floor’, and for other staff requiring completion of competencies and training. This was discussed with staff at staff meetings so that they could have input into the process.</w:t>
            </w:r>
          </w:p>
          <w:p w14:paraId="656842D0"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Looked at policy and procedure to identify requirements, and to assess any deficits in the current programme.</w:t>
            </w:r>
          </w:p>
          <w:p w14:paraId="6BD8058B"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Identified staff who had not completed orientation so that this could be addressed.</w:t>
            </w:r>
          </w:p>
          <w:p w14:paraId="595999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process was commenced in 2022 but fully integrated in 2023. In 2022, there was some ‘catch up’ that saw orientation being completed and most of the annual education programme being delivered, although not all staff were able to complete the full programme in the time available and some staff did not complete eight hours of training as required. Critical competencies were completed (eg, medication management was completed for all staff involved with medication administration) with a large number of the staff also completing competencies and/or education on emergency management, infection prevention and control (including outbreak management), first aid and cultural safety.</w:t>
            </w:r>
          </w:p>
          <w:p w14:paraId="5D620AC7" w14:textId="77777777" w:rsidR="00EB7645" w:rsidRPr="00BE00C7" w:rsidRDefault="00000000" w:rsidP="00BE00C7">
            <w:pPr>
              <w:pStyle w:val="OutcomeDescription"/>
              <w:spacing w:before="120" w:after="120"/>
              <w:rPr>
                <w:rFonts w:cs="Arial"/>
                <w:lang w:eastAsia="en-NZ"/>
              </w:rPr>
            </w:pPr>
            <w:r w:rsidRPr="00BE00C7">
              <w:rPr>
                <w:rFonts w:cs="Arial"/>
                <w:lang w:eastAsia="en-NZ"/>
              </w:rPr>
              <w:t>In 2023, the initiative was fully integrated into the ‘business as usual’ activities at Waiapu.</w:t>
            </w:r>
          </w:p>
          <w:p w14:paraId="154461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Orientation was fully completed for all staff entering in the service, with re-orientation for the staff who did not complete previously (100% compliance). Orientation was also noted (in documentation) to have been completed in a timely manner, most </w:t>
            </w:r>
            <w:r w:rsidRPr="00BE00C7">
              <w:rPr>
                <w:rFonts w:cs="Arial"/>
                <w:lang w:eastAsia="en-NZ"/>
              </w:rPr>
              <w:lastRenderedPageBreak/>
              <w:t>within a week to three-week window. This was achieved by having dedicated ‘off the floor’ orientation sessions for new staff held twice a week so as not to overload new staff with too much information they could not take in ‘in one go’. This has allowed new staff to be empowered, knowledgeable, and well supported as they enter the service. That this has been successful is evident in documentation from the positive six-week and three-month reviews that were conducted with staff. During the audit, newly employed staff confirmed that this had been useful for them and that the process was superior to that they had received in the past at other jobs (some of which were in aged care).</w:t>
            </w:r>
          </w:p>
          <w:p w14:paraId="7B533F0B" w14:textId="77777777" w:rsidR="00EB7645" w:rsidRPr="00BE00C7" w:rsidRDefault="00000000" w:rsidP="00BE00C7">
            <w:pPr>
              <w:pStyle w:val="OutcomeDescription"/>
              <w:spacing w:before="120" w:after="120"/>
              <w:rPr>
                <w:rFonts w:cs="Arial"/>
                <w:lang w:eastAsia="en-NZ"/>
              </w:rPr>
            </w:pPr>
            <w:r w:rsidRPr="00BE00C7">
              <w:rPr>
                <w:rFonts w:cs="Arial"/>
                <w:lang w:eastAsia="en-NZ"/>
              </w:rPr>
              <w:t>Annual competencies were fully completed by all staff. There was 100% compliance. Competencies were related to medication management (dependent on role), health and safety (including emergency management), moving and handling (including physical instruction), infection prevention and control (including standard precautions, personal protective equipment (PPE) use, mask wearing, hand hygiene), code of rights, informed consent, privacy and confidentiality, and restraint.</w:t>
            </w:r>
          </w:p>
          <w:p w14:paraId="43A679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training programme was fully completed; there was again 100% compliance with the education programme and the education programme covered the requirements of Ngā Paerewa. Documentation sighted confirmed that the education material was relevant to the subjects being taught. Material was sourced from inside and outside the organisation, for example, from Manatū Hauora, The Nursing Council of New Zealand, the Health and Safety Commission, various Te Whatu Ora organisations (including the Te Whatu Ora Hawke’s Bay Speech and Language Therapist for dysphagia), the Frailty Care Guidelines, and food and chemical providers </w:t>
            </w:r>
            <w:r w:rsidRPr="00BE00C7">
              <w:rPr>
                <w:rFonts w:cs="Arial"/>
                <w:lang w:eastAsia="en-NZ"/>
              </w:rPr>
              <w:lastRenderedPageBreak/>
              <w:t>to Waiapu. Sessions were conducted throughout the year, adhering to the HLL Annual Education Plan. A ‘mixed media’ approach was adopted to keep the programme interesting for staff. This included scenario discussions, paper-based exercises, PowerPoint slide shows, toolbox talks, online education, and from external sources. Staff interviewed during the audit confirmed attendance at training and agreed that it was more interesting to them than previous training.</w:t>
            </w:r>
          </w:p>
          <w:p w14:paraId="649735F8" w14:textId="36DF82AC" w:rsidR="00EB7645" w:rsidRPr="00BE00C7" w:rsidRDefault="00000000" w:rsidP="00BE00C7">
            <w:pPr>
              <w:pStyle w:val="OutcomeDescription"/>
              <w:spacing w:before="120" w:after="120"/>
              <w:rPr>
                <w:rFonts w:cs="Arial"/>
                <w:lang w:eastAsia="en-NZ"/>
              </w:rPr>
            </w:pPr>
            <w:r w:rsidRPr="00BE00C7">
              <w:rPr>
                <w:rFonts w:cs="Arial"/>
                <w:lang w:eastAsia="en-NZ"/>
              </w:rPr>
              <w:t>Added to this, Waiapu has undertaken reactive education relevant to residents in their care. Education was completed on dialysis and prior to the summer season</w:t>
            </w:r>
            <w:r w:rsidR="002E2C35">
              <w:rPr>
                <w:rFonts w:cs="Arial"/>
                <w:lang w:eastAsia="en-NZ"/>
              </w:rPr>
              <w:t>,</w:t>
            </w:r>
            <w:r w:rsidRPr="00BE00C7">
              <w:rPr>
                <w:rFonts w:cs="Arial"/>
                <w:lang w:eastAsia="en-NZ"/>
              </w:rPr>
              <w:t xml:space="preserve"> on hydration.</w:t>
            </w:r>
          </w:p>
          <w:p w14:paraId="17FE4D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outcome of this initiative is that staff have felt welcomed, supported and empowered by having the knowledge and resources available to them (confirmed at audit by interview). Management reports that they have seen a marked improvement in staff culture, wellbeing, and confidence. Residents confirmed at interview during the audit that staff are working to a high standard and that they felt supported, encouraged, and safe.</w:t>
            </w:r>
          </w:p>
          <w:p w14:paraId="11F1E7A0" w14:textId="77777777" w:rsidR="00EB7645" w:rsidRPr="00BE00C7" w:rsidRDefault="00000000" w:rsidP="00BE00C7">
            <w:pPr>
              <w:pStyle w:val="OutcomeDescription"/>
              <w:spacing w:before="120" w:after="120"/>
              <w:rPr>
                <w:rFonts w:cs="Arial"/>
                <w:lang w:eastAsia="en-NZ"/>
              </w:rPr>
            </w:pPr>
          </w:p>
        </w:tc>
        <w:tc>
          <w:tcPr>
            <w:tcW w:w="0" w:type="auto"/>
          </w:tcPr>
          <w:p w14:paraId="084FB0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Waiapu is delivering an orientation, training, and competency assessment process that is achieving 100% compliance. The programme includes reactive training based on the residents’ needs. Staff report that the process is positive for them in looking after the residents in their care. Residents report that staff are knowledgeable and that they feel supported, encouraged, and safe.</w:t>
            </w:r>
          </w:p>
          <w:p w14:paraId="74445395" w14:textId="77777777" w:rsidR="00EB7645" w:rsidRPr="00BE00C7" w:rsidRDefault="00000000" w:rsidP="00BE00C7">
            <w:pPr>
              <w:pStyle w:val="OutcomeDescription"/>
              <w:spacing w:before="120" w:after="120"/>
              <w:rPr>
                <w:rFonts w:cs="Arial"/>
                <w:lang w:eastAsia="en-NZ"/>
              </w:rPr>
            </w:pPr>
          </w:p>
        </w:tc>
      </w:tr>
    </w:tbl>
    <w:p w14:paraId="5DC358A8"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A2D052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161E" w14:textId="77777777" w:rsidR="00DC7F68" w:rsidRDefault="00DC7F68">
      <w:r>
        <w:separator/>
      </w:r>
    </w:p>
  </w:endnote>
  <w:endnote w:type="continuationSeparator" w:id="0">
    <w:p w14:paraId="7B7FF7BA" w14:textId="77777777" w:rsidR="00DC7F68" w:rsidRDefault="00DC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E06B" w14:textId="77777777" w:rsidR="000B00BC" w:rsidRDefault="00000000">
    <w:pPr>
      <w:pStyle w:val="Footer"/>
    </w:pPr>
  </w:p>
  <w:p w14:paraId="1E953035" w14:textId="77777777" w:rsidR="005A4A55" w:rsidRDefault="00000000"/>
  <w:p w14:paraId="5C6711BB"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571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Waiapu House</w:t>
    </w:r>
    <w:bookmarkEnd w:id="59"/>
    <w:r>
      <w:rPr>
        <w:rFonts w:cs="Arial"/>
        <w:sz w:val="16"/>
        <w:szCs w:val="20"/>
      </w:rPr>
      <w:tab/>
      <w:t xml:space="preserve">Date of Audit: </w:t>
    </w:r>
    <w:bookmarkStart w:id="60" w:name="AuditStartDate1"/>
    <w:r>
      <w:rPr>
        <w:rFonts w:cs="Arial"/>
        <w:sz w:val="16"/>
        <w:szCs w:val="20"/>
      </w:rPr>
      <w:t>15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97333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E07C"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C1BA" w14:textId="77777777" w:rsidR="00DC7F68" w:rsidRDefault="00DC7F68">
      <w:r>
        <w:separator/>
      </w:r>
    </w:p>
  </w:footnote>
  <w:footnote w:type="continuationSeparator" w:id="0">
    <w:p w14:paraId="1616074F" w14:textId="77777777" w:rsidR="00DC7F68" w:rsidRDefault="00DC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1EDF" w14:textId="77777777" w:rsidR="000B00BC" w:rsidRDefault="00000000">
    <w:pPr>
      <w:pStyle w:val="Header"/>
    </w:pPr>
  </w:p>
  <w:p w14:paraId="41ACF8B9"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6B2F" w14:textId="77777777" w:rsidR="000B00BC" w:rsidRDefault="00000000">
    <w:pPr>
      <w:pStyle w:val="Header"/>
    </w:pPr>
  </w:p>
  <w:p w14:paraId="5349CA3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6FC3"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FAA5CD2">
      <w:start w:val="1"/>
      <w:numFmt w:val="decimal"/>
      <w:lvlText w:val="%1."/>
      <w:lvlJc w:val="left"/>
      <w:pPr>
        <w:ind w:left="360" w:hanging="360"/>
      </w:pPr>
    </w:lvl>
    <w:lvl w:ilvl="1" w:tplc="785CCFFC" w:tentative="1">
      <w:start w:val="1"/>
      <w:numFmt w:val="lowerLetter"/>
      <w:lvlText w:val="%2."/>
      <w:lvlJc w:val="left"/>
      <w:pPr>
        <w:ind w:left="1080" w:hanging="360"/>
      </w:pPr>
    </w:lvl>
    <w:lvl w:ilvl="2" w:tplc="9B94F402" w:tentative="1">
      <w:start w:val="1"/>
      <w:numFmt w:val="lowerRoman"/>
      <w:lvlText w:val="%3."/>
      <w:lvlJc w:val="right"/>
      <w:pPr>
        <w:ind w:left="1800" w:hanging="180"/>
      </w:pPr>
    </w:lvl>
    <w:lvl w:ilvl="3" w:tplc="B5E48552" w:tentative="1">
      <w:start w:val="1"/>
      <w:numFmt w:val="decimal"/>
      <w:lvlText w:val="%4."/>
      <w:lvlJc w:val="left"/>
      <w:pPr>
        <w:ind w:left="2520" w:hanging="360"/>
      </w:pPr>
    </w:lvl>
    <w:lvl w:ilvl="4" w:tplc="103E5666" w:tentative="1">
      <w:start w:val="1"/>
      <w:numFmt w:val="lowerLetter"/>
      <w:lvlText w:val="%5."/>
      <w:lvlJc w:val="left"/>
      <w:pPr>
        <w:ind w:left="3240" w:hanging="360"/>
      </w:pPr>
    </w:lvl>
    <w:lvl w:ilvl="5" w:tplc="0ACA259C" w:tentative="1">
      <w:start w:val="1"/>
      <w:numFmt w:val="lowerRoman"/>
      <w:lvlText w:val="%6."/>
      <w:lvlJc w:val="right"/>
      <w:pPr>
        <w:ind w:left="3960" w:hanging="180"/>
      </w:pPr>
    </w:lvl>
    <w:lvl w:ilvl="6" w:tplc="3500C870" w:tentative="1">
      <w:start w:val="1"/>
      <w:numFmt w:val="decimal"/>
      <w:lvlText w:val="%7."/>
      <w:lvlJc w:val="left"/>
      <w:pPr>
        <w:ind w:left="4680" w:hanging="360"/>
      </w:pPr>
    </w:lvl>
    <w:lvl w:ilvl="7" w:tplc="FCCCCE3E" w:tentative="1">
      <w:start w:val="1"/>
      <w:numFmt w:val="lowerLetter"/>
      <w:lvlText w:val="%8."/>
      <w:lvlJc w:val="left"/>
      <w:pPr>
        <w:ind w:left="5400" w:hanging="360"/>
      </w:pPr>
    </w:lvl>
    <w:lvl w:ilvl="8" w:tplc="B74C7F7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144CA6C">
      <w:start w:val="1"/>
      <w:numFmt w:val="bullet"/>
      <w:lvlText w:val=""/>
      <w:lvlJc w:val="left"/>
      <w:pPr>
        <w:ind w:left="720" w:hanging="360"/>
      </w:pPr>
      <w:rPr>
        <w:rFonts w:ascii="Symbol" w:hAnsi="Symbol" w:hint="default"/>
      </w:rPr>
    </w:lvl>
    <w:lvl w:ilvl="1" w:tplc="19C04968" w:tentative="1">
      <w:start w:val="1"/>
      <w:numFmt w:val="bullet"/>
      <w:lvlText w:val="o"/>
      <w:lvlJc w:val="left"/>
      <w:pPr>
        <w:ind w:left="1440" w:hanging="360"/>
      </w:pPr>
      <w:rPr>
        <w:rFonts w:ascii="Courier New" w:hAnsi="Courier New" w:cs="Courier New" w:hint="default"/>
      </w:rPr>
    </w:lvl>
    <w:lvl w:ilvl="2" w:tplc="85E4FA0E" w:tentative="1">
      <w:start w:val="1"/>
      <w:numFmt w:val="bullet"/>
      <w:lvlText w:val=""/>
      <w:lvlJc w:val="left"/>
      <w:pPr>
        <w:ind w:left="2160" w:hanging="360"/>
      </w:pPr>
      <w:rPr>
        <w:rFonts w:ascii="Wingdings" w:hAnsi="Wingdings" w:hint="default"/>
      </w:rPr>
    </w:lvl>
    <w:lvl w:ilvl="3" w:tplc="A672E46A" w:tentative="1">
      <w:start w:val="1"/>
      <w:numFmt w:val="bullet"/>
      <w:lvlText w:val=""/>
      <w:lvlJc w:val="left"/>
      <w:pPr>
        <w:ind w:left="2880" w:hanging="360"/>
      </w:pPr>
      <w:rPr>
        <w:rFonts w:ascii="Symbol" w:hAnsi="Symbol" w:hint="default"/>
      </w:rPr>
    </w:lvl>
    <w:lvl w:ilvl="4" w:tplc="3964FC06" w:tentative="1">
      <w:start w:val="1"/>
      <w:numFmt w:val="bullet"/>
      <w:lvlText w:val="o"/>
      <w:lvlJc w:val="left"/>
      <w:pPr>
        <w:ind w:left="3600" w:hanging="360"/>
      </w:pPr>
      <w:rPr>
        <w:rFonts w:ascii="Courier New" w:hAnsi="Courier New" w:cs="Courier New" w:hint="default"/>
      </w:rPr>
    </w:lvl>
    <w:lvl w:ilvl="5" w:tplc="03D0B858" w:tentative="1">
      <w:start w:val="1"/>
      <w:numFmt w:val="bullet"/>
      <w:lvlText w:val=""/>
      <w:lvlJc w:val="left"/>
      <w:pPr>
        <w:ind w:left="4320" w:hanging="360"/>
      </w:pPr>
      <w:rPr>
        <w:rFonts w:ascii="Wingdings" w:hAnsi="Wingdings" w:hint="default"/>
      </w:rPr>
    </w:lvl>
    <w:lvl w:ilvl="6" w:tplc="8E3867D6" w:tentative="1">
      <w:start w:val="1"/>
      <w:numFmt w:val="bullet"/>
      <w:lvlText w:val=""/>
      <w:lvlJc w:val="left"/>
      <w:pPr>
        <w:ind w:left="5040" w:hanging="360"/>
      </w:pPr>
      <w:rPr>
        <w:rFonts w:ascii="Symbol" w:hAnsi="Symbol" w:hint="default"/>
      </w:rPr>
    </w:lvl>
    <w:lvl w:ilvl="7" w:tplc="E08A9CB0" w:tentative="1">
      <w:start w:val="1"/>
      <w:numFmt w:val="bullet"/>
      <w:lvlText w:val="o"/>
      <w:lvlJc w:val="left"/>
      <w:pPr>
        <w:ind w:left="5760" w:hanging="360"/>
      </w:pPr>
      <w:rPr>
        <w:rFonts w:ascii="Courier New" w:hAnsi="Courier New" w:cs="Courier New" w:hint="default"/>
      </w:rPr>
    </w:lvl>
    <w:lvl w:ilvl="8" w:tplc="A3F462C2" w:tentative="1">
      <w:start w:val="1"/>
      <w:numFmt w:val="bullet"/>
      <w:lvlText w:val=""/>
      <w:lvlJc w:val="left"/>
      <w:pPr>
        <w:ind w:left="6480" w:hanging="360"/>
      </w:pPr>
      <w:rPr>
        <w:rFonts w:ascii="Wingdings" w:hAnsi="Wingdings" w:hint="default"/>
      </w:rPr>
    </w:lvl>
  </w:abstractNum>
  <w:num w:numId="1" w16cid:durableId="2049795143">
    <w:abstractNumId w:val="1"/>
  </w:num>
  <w:num w:numId="2" w16cid:durableId="38688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DF"/>
    <w:rsid w:val="00051A14"/>
    <w:rsid w:val="00083019"/>
    <w:rsid w:val="002E2C35"/>
    <w:rsid w:val="003063FD"/>
    <w:rsid w:val="00391AAD"/>
    <w:rsid w:val="00580E70"/>
    <w:rsid w:val="00613925"/>
    <w:rsid w:val="007120CC"/>
    <w:rsid w:val="00761233"/>
    <w:rsid w:val="007854B9"/>
    <w:rsid w:val="008655DF"/>
    <w:rsid w:val="0095413B"/>
    <w:rsid w:val="0099505C"/>
    <w:rsid w:val="00A03822"/>
    <w:rsid w:val="00A92FD0"/>
    <w:rsid w:val="00B15F57"/>
    <w:rsid w:val="00BF1464"/>
    <w:rsid w:val="00C17D7D"/>
    <w:rsid w:val="00C54EF6"/>
    <w:rsid w:val="00CF3B42"/>
    <w:rsid w:val="00DC7F68"/>
    <w:rsid w:val="00DD0D27"/>
    <w:rsid w:val="00E42EFA"/>
    <w:rsid w:val="00E479EC"/>
    <w:rsid w:val="00F26611"/>
    <w:rsid w:val="00F55D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70C3"/>
  <w15:docId w15:val="{F8F36D46-0334-40A4-82B6-EE454747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12058</Words>
  <Characters>68731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25</cp:revision>
  <dcterms:created xsi:type="dcterms:W3CDTF">2024-03-06T20:41:00Z</dcterms:created>
  <dcterms:modified xsi:type="dcterms:W3CDTF">2024-03-06T22:31:00Z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