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8561" w14:textId="77777777" w:rsidR="00460D43" w:rsidRDefault="00000000">
      <w:pPr>
        <w:pStyle w:val="Heading1"/>
        <w:rPr>
          <w:rFonts w:cs="Arial"/>
        </w:rPr>
      </w:pPr>
      <w:bookmarkStart w:id="0" w:name="PRMS_RIName"/>
      <w:r>
        <w:rPr>
          <w:rFonts w:cs="Arial"/>
        </w:rPr>
        <w:t>Henrikwest Management Limited - The Beachfront Home and Hospital</w:t>
      </w:r>
      <w:bookmarkEnd w:id="0"/>
    </w:p>
    <w:p w14:paraId="14B2AE63" w14:textId="77777777" w:rsidR="00460D43" w:rsidRDefault="00000000">
      <w:pPr>
        <w:pStyle w:val="Heading2"/>
        <w:spacing w:after="0"/>
        <w:rPr>
          <w:rFonts w:cs="Arial"/>
        </w:rPr>
      </w:pPr>
      <w:r>
        <w:rPr>
          <w:rFonts w:cs="Arial"/>
        </w:rPr>
        <w:t>Introduction</w:t>
      </w:r>
    </w:p>
    <w:p w14:paraId="25D8BEC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71B44E4"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C2E909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16D6EF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E477EA2" w14:textId="77777777" w:rsidR="00460D43" w:rsidRDefault="00000000">
      <w:pPr>
        <w:spacing w:before="240" w:after="240"/>
        <w:rPr>
          <w:rFonts w:cs="Arial"/>
          <w:lang w:eastAsia="en-NZ"/>
        </w:rPr>
      </w:pPr>
      <w:r>
        <w:rPr>
          <w:rFonts w:cs="Arial"/>
          <w:lang w:eastAsia="en-NZ"/>
        </w:rPr>
        <w:t>The specifics of this audit included:</w:t>
      </w:r>
    </w:p>
    <w:p w14:paraId="57D1D27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783C8E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14:paraId="05BEAC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Beachfront Home and Hospital</w:t>
      </w:r>
      <w:bookmarkEnd w:id="5"/>
    </w:p>
    <w:p w14:paraId="7EE76E4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F7FB69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27 </w:t>
      </w:r>
      <w:r>
        <w:rPr>
          <w:rFonts w:cs="Arial"/>
        </w:rPr>
        <w:t>February 2024</w:t>
      </w:r>
      <w:bookmarkEnd w:id="7"/>
      <w:r w:rsidRPr="009418D4">
        <w:rPr>
          <w:rFonts w:cs="Arial"/>
        </w:rPr>
        <w:tab/>
        <w:t xml:space="preserve">End date: </w:t>
      </w:r>
      <w:bookmarkStart w:id="8" w:name="AuditEndDate"/>
      <w:r>
        <w:rPr>
          <w:rFonts w:cs="Arial"/>
        </w:rPr>
        <w:t>27 February 2024</w:t>
      </w:r>
      <w:bookmarkEnd w:id="8"/>
    </w:p>
    <w:p w14:paraId="318BF234"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D795B2" w14:textId="77777777" w:rsidR="00B71BC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4996C19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78D2488" w14:textId="77777777" w:rsidR="00460D43" w:rsidRDefault="00000000">
      <w:pPr>
        <w:pStyle w:val="Heading1"/>
        <w:rPr>
          <w:rFonts w:cs="Arial"/>
        </w:rPr>
      </w:pPr>
      <w:r>
        <w:rPr>
          <w:rFonts w:cs="Arial"/>
        </w:rPr>
        <w:lastRenderedPageBreak/>
        <w:t>Executive summary of the audit</w:t>
      </w:r>
    </w:p>
    <w:p w14:paraId="3CBF401C" w14:textId="77777777" w:rsidR="00460D43" w:rsidRDefault="00000000">
      <w:pPr>
        <w:pStyle w:val="Heading2"/>
        <w:rPr>
          <w:rFonts w:cs="Arial"/>
        </w:rPr>
      </w:pPr>
      <w:r>
        <w:rPr>
          <w:rFonts w:cs="Arial"/>
        </w:rPr>
        <w:t>Introduction</w:t>
      </w:r>
    </w:p>
    <w:p w14:paraId="100B4FB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CFCBA6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88B6E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DC699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3CBCB3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C40563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37AC1B"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1D26FE3"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11B166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71BCE" w14:paraId="03637397" w14:textId="77777777">
        <w:trPr>
          <w:cantSplit/>
          <w:tblHeader/>
        </w:trPr>
        <w:tc>
          <w:tcPr>
            <w:tcW w:w="1260" w:type="dxa"/>
            <w:tcBorders>
              <w:bottom w:val="single" w:sz="4" w:space="0" w:color="000000"/>
            </w:tcBorders>
            <w:vAlign w:val="center"/>
          </w:tcPr>
          <w:p w14:paraId="07375D71"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08715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F1E823" w14:textId="77777777" w:rsidR="00460D43" w:rsidRDefault="00000000">
            <w:pPr>
              <w:spacing w:before="60" w:after="60"/>
              <w:rPr>
                <w:rFonts w:eastAsia="Calibri"/>
                <w:b/>
                <w:szCs w:val="24"/>
              </w:rPr>
            </w:pPr>
            <w:r>
              <w:rPr>
                <w:rFonts w:eastAsia="Calibri"/>
                <w:b/>
                <w:szCs w:val="24"/>
              </w:rPr>
              <w:t>Definition</w:t>
            </w:r>
          </w:p>
        </w:tc>
      </w:tr>
      <w:tr w:rsidR="00B71BCE" w14:paraId="1CA4F45B" w14:textId="77777777">
        <w:trPr>
          <w:cantSplit/>
          <w:trHeight w:val="964"/>
        </w:trPr>
        <w:tc>
          <w:tcPr>
            <w:tcW w:w="1260" w:type="dxa"/>
            <w:tcBorders>
              <w:bottom w:val="single" w:sz="4" w:space="0" w:color="000000"/>
            </w:tcBorders>
            <w:shd w:val="clear" w:color="0066FF" w:fill="0000FF"/>
            <w:vAlign w:val="center"/>
          </w:tcPr>
          <w:p w14:paraId="1956186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6F3429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D4EA1E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71BCE" w14:paraId="588F2E3F" w14:textId="77777777">
        <w:trPr>
          <w:cantSplit/>
          <w:trHeight w:val="964"/>
        </w:trPr>
        <w:tc>
          <w:tcPr>
            <w:tcW w:w="1260" w:type="dxa"/>
            <w:shd w:val="clear" w:color="33CC33" w:fill="00FF00"/>
            <w:vAlign w:val="center"/>
          </w:tcPr>
          <w:p w14:paraId="7F3F02B3" w14:textId="77777777" w:rsidR="00460D43" w:rsidRDefault="00000000">
            <w:pPr>
              <w:spacing w:before="60" w:after="60"/>
              <w:rPr>
                <w:rFonts w:eastAsia="Calibri"/>
                <w:szCs w:val="24"/>
              </w:rPr>
            </w:pPr>
          </w:p>
        </w:tc>
        <w:tc>
          <w:tcPr>
            <w:tcW w:w="7095" w:type="dxa"/>
            <w:shd w:val="clear" w:color="auto" w:fill="auto"/>
            <w:vAlign w:val="center"/>
          </w:tcPr>
          <w:p w14:paraId="2F577D5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A707D9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B71BCE" w14:paraId="2CFDE52C" w14:textId="77777777">
        <w:trPr>
          <w:cantSplit/>
          <w:trHeight w:val="964"/>
        </w:trPr>
        <w:tc>
          <w:tcPr>
            <w:tcW w:w="1260" w:type="dxa"/>
            <w:tcBorders>
              <w:bottom w:val="single" w:sz="4" w:space="0" w:color="000000"/>
            </w:tcBorders>
            <w:shd w:val="clear" w:color="auto" w:fill="FFFF00"/>
            <w:vAlign w:val="center"/>
          </w:tcPr>
          <w:p w14:paraId="07EE14A9" w14:textId="77777777" w:rsidR="00460D43" w:rsidRDefault="00000000">
            <w:pPr>
              <w:spacing w:before="60" w:after="60"/>
              <w:rPr>
                <w:rFonts w:eastAsia="Calibri"/>
                <w:szCs w:val="24"/>
              </w:rPr>
            </w:pPr>
          </w:p>
        </w:tc>
        <w:tc>
          <w:tcPr>
            <w:tcW w:w="7095" w:type="dxa"/>
            <w:shd w:val="clear" w:color="auto" w:fill="auto"/>
            <w:vAlign w:val="center"/>
          </w:tcPr>
          <w:p w14:paraId="539B4ED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82C77D5"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71BCE" w14:paraId="17F95049" w14:textId="77777777">
        <w:trPr>
          <w:cantSplit/>
          <w:trHeight w:val="964"/>
        </w:trPr>
        <w:tc>
          <w:tcPr>
            <w:tcW w:w="1260" w:type="dxa"/>
            <w:tcBorders>
              <w:bottom w:val="single" w:sz="4" w:space="0" w:color="000000"/>
            </w:tcBorders>
            <w:shd w:val="clear" w:color="auto" w:fill="FFC800"/>
            <w:vAlign w:val="center"/>
          </w:tcPr>
          <w:p w14:paraId="234D84B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FE8BE50"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D9E37F"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71BCE" w14:paraId="1110F200" w14:textId="77777777">
        <w:trPr>
          <w:cantSplit/>
          <w:trHeight w:val="964"/>
        </w:trPr>
        <w:tc>
          <w:tcPr>
            <w:tcW w:w="1260" w:type="dxa"/>
            <w:shd w:val="clear" w:color="auto" w:fill="FF0000"/>
            <w:vAlign w:val="center"/>
          </w:tcPr>
          <w:p w14:paraId="5289CF7E" w14:textId="77777777" w:rsidR="00460D43" w:rsidRDefault="00000000">
            <w:pPr>
              <w:spacing w:before="60" w:after="60"/>
              <w:rPr>
                <w:rFonts w:eastAsia="Calibri"/>
                <w:szCs w:val="24"/>
              </w:rPr>
            </w:pPr>
          </w:p>
        </w:tc>
        <w:tc>
          <w:tcPr>
            <w:tcW w:w="7095" w:type="dxa"/>
            <w:shd w:val="clear" w:color="auto" w:fill="auto"/>
            <w:vAlign w:val="center"/>
          </w:tcPr>
          <w:p w14:paraId="0BE9FFD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08F0F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2209B4D" w14:textId="77777777" w:rsidR="00460D43" w:rsidRDefault="00000000">
      <w:pPr>
        <w:pStyle w:val="Heading2"/>
        <w:spacing w:after="0"/>
        <w:rPr>
          <w:rFonts w:cs="Arial"/>
        </w:rPr>
      </w:pPr>
      <w:r>
        <w:rPr>
          <w:rFonts w:cs="Arial"/>
        </w:rPr>
        <w:t>General overview of the audit</w:t>
      </w:r>
    </w:p>
    <w:p w14:paraId="47F2C6BE" w14:textId="77777777" w:rsidR="00E536CC" w:rsidRDefault="00000000">
      <w:pPr>
        <w:spacing w:before="240" w:line="276" w:lineRule="auto"/>
        <w:rPr>
          <w:rFonts w:eastAsia="Calibri"/>
        </w:rPr>
      </w:pPr>
      <w:bookmarkStart w:id="13" w:name="GeneralOverview"/>
      <w:r w:rsidRPr="00A4268A">
        <w:rPr>
          <w:rFonts w:eastAsia="Calibri"/>
        </w:rPr>
        <w:t>The Beachfront Home and Hospital (Beachfront) provides rest home and hospital services for up to 55 residents. There has been a change of clinical manager since the previous certification audit in September 2022.</w:t>
      </w:r>
    </w:p>
    <w:p w14:paraId="47BF44D5" w14:textId="057561A6" w:rsidR="00B71BCE" w:rsidRPr="00A4268A" w:rsidRDefault="00000000">
      <w:pPr>
        <w:spacing w:before="240" w:line="276" w:lineRule="auto"/>
        <w:rPr>
          <w:rFonts w:eastAsia="Calibri"/>
        </w:rPr>
      </w:pPr>
      <w:r w:rsidRPr="00A4268A">
        <w:rPr>
          <w:rFonts w:eastAsia="Calibri"/>
        </w:rPr>
        <w:t xml:space="preserve">This surveillance audit process was conducted against a subset of </w:t>
      </w:r>
      <w:proofErr w:type="spellStart"/>
      <w:r w:rsidRPr="00A4268A">
        <w:rPr>
          <w:rFonts w:eastAsia="Calibri"/>
        </w:rPr>
        <w:t>Ngā</w:t>
      </w:r>
      <w:proofErr w:type="spellEnd"/>
      <w:r w:rsidRPr="00A4268A">
        <w:rPr>
          <w:rFonts w:eastAsia="Calibri"/>
        </w:rPr>
        <w:t xml:space="preserve"> </w:t>
      </w:r>
      <w:proofErr w:type="spellStart"/>
      <w:r w:rsidRPr="00A4268A">
        <w:rPr>
          <w:rFonts w:eastAsia="Calibri"/>
        </w:rPr>
        <w:t>Paerewa</w:t>
      </w:r>
      <w:proofErr w:type="spellEnd"/>
      <w:r w:rsidRPr="00A4268A">
        <w:rPr>
          <w:rFonts w:eastAsia="Calibri"/>
        </w:rPr>
        <w:t xml:space="preserve"> Health and Disability Services Standard NZS 8134:2021 and the provider’s agreement with Te Whatu Ora.</w:t>
      </w:r>
    </w:p>
    <w:p w14:paraId="0FC0891B" w14:textId="77777777" w:rsidR="00B71BCE" w:rsidRPr="00A4268A" w:rsidRDefault="00000000">
      <w:pPr>
        <w:spacing w:before="240" w:line="276" w:lineRule="auto"/>
        <w:rPr>
          <w:rFonts w:eastAsia="Calibri"/>
        </w:rPr>
      </w:pPr>
      <w:r w:rsidRPr="00A4268A">
        <w:rPr>
          <w:rFonts w:eastAsia="Calibri"/>
        </w:rPr>
        <w:t>The audit process included a sample of residents’ and staff files, observations, and interviews with residents, family/whānau members, a director, management, staff, and a general practitioner. Clinical oversight of the facility is managed by the clinical manager who is a registered nurse (RN).  Residents and family/whānau were complimentary about the care provided.</w:t>
      </w:r>
    </w:p>
    <w:p w14:paraId="68588F99" w14:textId="77777777" w:rsidR="00B71BCE" w:rsidRPr="00A4268A" w:rsidRDefault="00000000">
      <w:pPr>
        <w:spacing w:before="240" w:line="276" w:lineRule="auto"/>
        <w:rPr>
          <w:rFonts w:eastAsia="Calibri"/>
        </w:rPr>
      </w:pPr>
      <w:r w:rsidRPr="00A4268A">
        <w:rPr>
          <w:rFonts w:eastAsia="Calibri"/>
        </w:rPr>
        <w:t>Previous findings that required improvements had been resolved. These were related to staffing, evaluation of care plans, management of weight loss and aspects of the environment. The finding about staff shortages is ongoing; there is not always a RN on site.  A new corrective action has been raised regarding an external environmental risk.</w:t>
      </w:r>
    </w:p>
    <w:bookmarkEnd w:id="13"/>
    <w:p w14:paraId="2889C2AA" w14:textId="77777777" w:rsidR="00B71BCE" w:rsidRPr="00A4268A" w:rsidRDefault="00B71BCE">
      <w:pPr>
        <w:spacing w:before="240" w:line="276" w:lineRule="auto"/>
        <w:rPr>
          <w:rFonts w:eastAsia="Calibri"/>
        </w:rPr>
      </w:pPr>
    </w:p>
    <w:p w14:paraId="47FDC4AE"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32516191" w14:textId="77777777" w:rsidTr="00A4268A">
        <w:trPr>
          <w:cantSplit/>
        </w:trPr>
        <w:tc>
          <w:tcPr>
            <w:tcW w:w="10206" w:type="dxa"/>
            <w:vAlign w:val="center"/>
          </w:tcPr>
          <w:p w14:paraId="6D6F27A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C50B60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637F9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235A7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718BA36" w14:textId="77777777" w:rsidR="00460D43" w:rsidRDefault="00000000">
      <w:pPr>
        <w:spacing w:before="240" w:line="276" w:lineRule="auto"/>
        <w:rPr>
          <w:rFonts w:eastAsia="Calibri"/>
        </w:rPr>
      </w:pPr>
      <w:bookmarkStart w:id="16" w:name="ConsumerRights"/>
      <w:r w:rsidRPr="00A4268A">
        <w:rPr>
          <w:rFonts w:eastAsia="Calibri"/>
        </w:rPr>
        <w:t xml:space="preserve">The organisation is aware of their responsibilities under Te Tiriti o Waitangi and endeavours to enact the principles into everyday practice. </w:t>
      </w:r>
    </w:p>
    <w:p w14:paraId="0AAC8ED9" w14:textId="77777777" w:rsidR="00B71BCE" w:rsidRPr="00A4268A" w:rsidRDefault="00000000">
      <w:pPr>
        <w:spacing w:before="240" w:line="276" w:lineRule="auto"/>
        <w:rPr>
          <w:rFonts w:eastAsia="Calibri"/>
        </w:rPr>
      </w:pPr>
      <w:r w:rsidRPr="00A4268A">
        <w:rPr>
          <w:rFonts w:eastAsia="Calibri"/>
        </w:rPr>
        <w:t xml:space="preserve">Pasifika policies and procedures are aligned with national strategies embracing world views, cultural and spiritual beliefs. </w:t>
      </w:r>
    </w:p>
    <w:p w14:paraId="18F0DD99" w14:textId="77777777" w:rsidR="00B71BCE" w:rsidRPr="00A4268A" w:rsidRDefault="00000000">
      <w:pPr>
        <w:spacing w:before="240" w:line="276" w:lineRule="auto"/>
        <w:rPr>
          <w:rFonts w:eastAsia="Calibri"/>
        </w:rPr>
      </w:pPr>
      <w:r w:rsidRPr="00A4268A">
        <w:rPr>
          <w:rFonts w:eastAsia="Calibri"/>
        </w:rPr>
        <w:t>The organisation maintains a socially inclusive and person-centred service which is aligned with the Code of Health and Disability Services Consumers’ Rights (the Code). Consent is obtained where and when required. Whānau and legal representatives are involved in consent processes that comply with the law. Residents and family/whānau confirmed they are always treated with dignity and respect. There was no evidence of abuse, neglect, or discrimination.</w:t>
      </w:r>
    </w:p>
    <w:p w14:paraId="6B71E3FC" w14:textId="77777777" w:rsidR="00B71BCE" w:rsidRPr="00A4268A" w:rsidRDefault="00000000">
      <w:pPr>
        <w:spacing w:before="240" w:line="276" w:lineRule="auto"/>
        <w:rPr>
          <w:rFonts w:eastAsia="Calibri"/>
        </w:rPr>
      </w:pPr>
      <w:r w:rsidRPr="00A4268A">
        <w:rPr>
          <w:rFonts w:eastAsia="Calibri"/>
        </w:rPr>
        <w:t>The complaints process aligns with consumer rights legislation.</w:t>
      </w:r>
    </w:p>
    <w:bookmarkEnd w:id="16"/>
    <w:p w14:paraId="0B443D9A" w14:textId="77777777" w:rsidR="00B71BCE" w:rsidRPr="00A4268A" w:rsidRDefault="00B71BCE">
      <w:pPr>
        <w:spacing w:before="240" w:line="276" w:lineRule="auto"/>
        <w:rPr>
          <w:rFonts w:eastAsia="Calibri"/>
        </w:rPr>
      </w:pPr>
    </w:p>
    <w:p w14:paraId="53FBE495"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5AFA2A12" w14:textId="77777777" w:rsidTr="00A4268A">
        <w:trPr>
          <w:cantSplit/>
        </w:trPr>
        <w:tc>
          <w:tcPr>
            <w:tcW w:w="10206" w:type="dxa"/>
            <w:vAlign w:val="center"/>
          </w:tcPr>
          <w:p w14:paraId="017D055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442B2F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DD7CDAC"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A2CCA08"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The directors and managers assume accountability for delivering a high-quality service with the support of clinical staff. Services are provided in ways that honour Te Tiriti o Waitangi and improve outcomes for Māori and people with disabilities. There were no perceivable barriers or equity issues for Māori.  Planning ensures the purpose, values, direction, scope, and goals for the organisation are defined. Organisational performance is monitored and reviewed at planned intervals. </w:t>
      </w:r>
    </w:p>
    <w:p w14:paraId="334F786A" w14:textId="77777777" w:rsidR="00B71BCE" w:rsidRPr="00A4268A" w:rsidRDefault="00000000">
      <w:pPr>
        <w:spacing w:before="240" w:line="276" w:lineRule="auto"/>
        <w:rPr>
          <w:rFonts w:eastAsia="Calibri"/>
        </w:rPr>
      </w:pPr>
      <w:r w:rsidRPr="00A4268A">
        <w:rPr>
          <w:rFonts w:eastAsia="Calibri"/>
        </w:rPr>
        <w:t xml:space="preserve">The service has an organisation-wide approach to quality and risk. Quality and risk management systems are focused on improving service delivery and care. Staff are involved in quality activities through staff meetings. Residents and families/whānau provide feedback via resident meetings and through the resident satisfaction survey.  Adverse events are documented with corrective actions implemented. The service complies with regulatory reporting obligations.  </w:t>
      </w:r>
    </w:p>
    <w:p w14:paraId="0ACB3661" w14:textId="032FCADD" w:rsidR="00B71BCE"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Staff attend regular education/training</w:t>
      </w:r>
      <w:r w:rsidR="00332F4D">
        <w:rPr>
          <w:rFonts w:eastAsia="Calibri"/>
        </w:rPr>
        <w:t>,</w:t>
      </w:r>
      <w:r w:rsidRPr="00A4268A">
        <w:rPr>
          <w:rFonts w:eastAsia="Calibri"/>
        </w:rPr>
        <w:t xml:space="preserve"> and individual competencies are assessed.</w:t>
      </w:r>
    </w:p>
    <w:bookmarkEnd w:id="19"/>
    <w:p w14:paraId="30F1DFBC" w14:textId="77777777" w:rsidR="00B71BCE" w:rsidRPr="00A4268A" w:rsidRDefault="00B71BCE">
      <w:pPr>
        <w:spacing w:before="240" w:line="276" w:lineRule="auto"/>
        <w:rPr>
          <w:rFonts w:eastAsia="Calibri"/>
        </w:rPr>
      </w:pPr>
    </w:p>
    <w:p w14:paraId="4A21077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5C0A3719" w14:textId="77777777" w:rsidTr="00A4268A">
        <w:trPr>
          <w:cantSplit/>
        </w:trPr>
        <w:tc>
          <w:tcPr>
            <w:tcW w:w="10206" w:type="dxa"/>
            <w:vAlign w:val="center"/>
          </w:tcPr>
          <w:p w14:paraId="7029183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39376C2"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3FDCE5"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0EF0A84E"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Residents’ assessments and care plans are completed by suitably qualified personnel in a timely manner.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 The transition, transfer, or discharge plan was documented. Transfers to other health care services and discharges are managed in an appropriate manner to allow residents’ safety and continuity of care.  </w:t>
      </w:r>
    </w:p>
    <w:p w14:paraId="4175733B" w14:textId="77777777" w:rsidR="00B71BCE" w:rsidRPr="00A4268A" w:rsidRDefault="00000000" w:rsidP="00621629">
      <w:pPr>
        <w:spacing w:before="240" w:line="276" w:lineRule="auto"/>
        <w:rPr>
          <w:rFonts w:eastAsia="Calibri"/>
        </w:rPr>
      </w:pPr>
      <w:r w:rsidRPr="00A4268A">
        <w:rPr>
          <w:rFonts w:eastAsia="Calibri"/>
        </w:rPr>
        <w:t xml:space="preserve">Medicines were safely stored and administered by staff who have current medication administration competency.  </w:t>
      </w:r>
    </w:p>
    <w:p w14:paraId="51D26F6E" w14:textId="77777777" w:rsidR="00B71BCE" w:rsidRPr="00A4268A" w:rsidRDefault="00000000" w:rsidP="00621629">
      <w:pPr>
        <w:spacing w:before="240" w:line="276" w:lineRule="auto"/>
        <w:rPr>
          <w:rFonts w:eastAsia="Calibri"/>
        </w:rPr>
      </w:pPr>
      <w:r w:rsidRPr="00A4268A">
        <w:rPr>
          <w:rFonts w:eastAsia="Calibri"/>
        </w:rPr>
        <w:lastRenderedPageBreak/>
        <w:t>A holistic approach to menu development was adopted ensuring food preferences, dietary needs, intolerances, allergies, and cultural preferences are undertaken in consultation with residents and family/whānau where appropriate. Residents verified satisfaction with meals.</w:t>
      </w:r>
    </w:p>
    <w:bookmarkEnd w:id="22"/>
    <w:p w14:paraId="1109B65D" w14:textId="77777777" w:rsidR="00B71BCE" w:rsidRPr="00A4268A" w:rsidRDefault="00B71BCE" w:rsidP="00621629">
      <w:pPr>
        <w:spacing w:before="240" w:line="276" w:lineRule="auto"/>
        <w:rPr>
          <w:rFonts w:eastAsia="Calibri"/>
        </w:rPr>
      </w:pPr>
    </w:p>
    <w:p w14:paraId="3CA5DAB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33E714DB" w14:textId="77777777" w:rsidTr="00A4268A">
        <w:trPr>
          <w:cantSplit/>
        </w:trPr>
        <w:tc>
          <w:tcPr>
            <w:tcW w:w="10206" w:type="dxa"/>
            <w:vAlign w:val="center"/>
          </w:tcPr>
          <w:p w14:paraId="41C54D0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4929644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F9DED9"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4317F039" w14:textId="77777777" w:rsidR="00460D43" w:rsidRDefault="00000000">
      <w:pPr>
        <w:spacing w:before="240" w:line="276" w:lineRule="auto"/>
        <w:rPr>
          <w:rFonts w:eastAsia="Calibri"/>
        </w:rPr>
      </w:pPr>
      <w:bookmarkStart w:id="25" w:name="SafeAndAppropriateEnvironment"/>
      <w:r w:rsidRPr="00A4268A">
        <w:rPr>
          <w:rFonts w:eastAsia="Calibri"/>
        </w:rPr>
        <w:t>There have been no changes to the facility since the last audit. There is a current building warrant of fitness.</w:t>
      </w:r>
    </w:p>
    <w:bookmarkEnd w:id="25"/>
    <w:p w14:paraId="08678C4F" w14:textId="77777777" w:rsidR="00B71BCE" w:rsidRPr="00A4268A" w:rsidRDefault="00B71BCE">
      <w:pPr>
        <w:spacing w:before="240" w:line="276" w:lineRule="auto"/>
        <w:rPr>
          <w:rFonts w:eastAsia="Calibri"/>
        </w:rPr>
      </w:pPr>
    </w:p>
    <w:p w14:paraId="077E5EC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1D8E8AE9" w14:textId="77777777" w:rsidTr="00A4268A">
        <w:trPr>
          <w:cantSplit/>
        </w:trPr>
        <w:tc>
          <w:tcPr>
            <w:tcW w:w="10206" w:type="dxa"/>
            <w:vAlign w:val="center"/>
          </w:tcPr>
          <w:p w14:paraId="16060AD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0DA0C0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80C5E6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073C465"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The infection prevention coordinator oversees implementation of the infection prevention programme, which is linked to the quality management system. Annual reviews of the programme are reported to the governance body, as are any significant infection events.  </w:t>
      </w:r>
    </w:p>
    <w:p w14:paraId="74420F8F" w14:textId="77777777" w:rsidR="00B71BCE" w:rsidRPr="00A4268A" w:rsidRDefault="00000000">
      <w:pPr>
        <w:spacing w:before="240" w:line="276" w:lineRule="auto"/>
        <w:rPr>
          <w:rFonts w:eastAsia="Calibri"/>
        </w:rPr>
      </w:pPr>
      <w:r w:rsidRPr="00A4268A">
        <w:rPr>
          <w:rFonts w:eastAsia="Calibri"/>
        </w:rPr>
        <w:t xml:space="preserve">Staff receive infection prevention education during the induction period and annually.  </w:t>
      </w:r>
    </w:p>
    <w:p w14:paraId="255BDBFC" w14:textId="77777777" w:rsidR="00B71BCE" w:rsidRPr="00A4268A" w:rsidRDefault="00000000">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Infection outbreaks reported since the previous audit were managed effectively. Appropriate processes were implemented to prevent the spread of infection.</w:t>
      </w:r>
    </w:p>
    <w:bookmarkEnd w:id="28"/>
    <w:p w14:paraId="50131B4D" w14:textId="77777777" w:rsidR="00B71BCE" w:rsidRPr="00A4268A" w:rsidRDefault="00B71BCE">
      <w:pPr>
        <w:spacing w:before="240" w:line="276" w:lineRule="auto"/>
        <w:rPr>
          <w:rFonts w:eastAsia="Calibri"/>
        </w:rPr>
      </w:pPr>
    </w:p>
    <w:p w14:paraId="080B4120"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1BCE" w14:paraId="66EB29FD" w14:textId="77777777" w:rsidTr="00A4268A">
        <w:trPr>
          <w:cantSplit/>
        </w:trPr>
        <w:tc>
          <w:tcPr>
            <w:tcW w:w="10206" w:type="dxa"/>
            <w:vAlign w:val="center"/>
          </w:tcPr>
          <w:p w14:paraId="32CE2E8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ADC034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779064"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6B6AAB2" w14:textId="77777777" w:rsidR="00460D43" w:rsidRDefault="00000000">
      <w:pPr>
        <w:spacing w:before="240" w:line="276" w:lineRule="auto"/>
        <w:rPr>
          <w:rFonts w:eastAsia="Calibri"/>
        </w:rPr>
      </w:pPr>
      <w:bookmarkStart w:id="31" w:name="InfectionPreventionAndControl"/>
      <w:r w:rsidRPr="00A4268A">
        <w:rPr>
          <w:rFonts w:eastAsia="Calibri"/>
        </w:rPr>
        <w:t>The directors, managers and staff are committed to providing a restraint-free environment. Relevant policies and procedures are available.</w:t>
      </w:r>
    </w:p>
    <w:p w14:paraId="08BF5C10" w14:textId="77777777" w:rsidR="00B71BCE" w:rsidRPr="00A4268A" w:rsidRDefault="00000000">
      <w:pPr>
        <w:spacing w:before="240" w:line="276" w:lineRule="auto"/>
        <w:rPr>
          <w:rFonts w:eastAsia="Calibri"/>
        </w:rPr>
      </w:pPr>
      <w:r w:rsidRPr="00A4268A">
        <w:rPr>
          <w:rFonts w:eastAsia="Calibri"/>
        </w:rPr>
        <w:t>There were three residents using a restraint at the time of audit.  Staff attend regular training and education on safe restraint use.</w:t>
      </w:r>
    </w:p>
    <w:bookmarkEnd w:id="31"/>
    <w:p w14:paraId="303B8CC8" w14:textId="77777777" w:rsidR="00B71BCE" w:rsidRPr="00A4268A" w:rsidRDefault="00B71BCE">
      <w:pPr>
        <w:spacing w:before="240" w:line="276" w:lineRule="auto"/>
        <w:rPr>
          <w:rFonts w:eastAsia="Calibri"/>
        </w:rPr>
      </w:pPr>
    </w:p>
    <w:p w14:paraId="7794AC9E" w14:textId="77777777" w:rsidR="00460D43" w:rsidRDefault="00000000" w:rsidP="000E6E02">
      <w:pPr>
        <w:pStyle w:val="Heading2"/>
        <w:spacing w:before="0"/>
        <w:rPr>
          <w:rFonts w:cs="Arial"/>
        </w:rPr>
      </w:pPr>
      <w:r>
        <w:rPr>
          <w:rFonts w:cs="Arial"/>
        </w:rPr>
        <w:lastRenderedPageBreak/>
        <w:t>Summary of attainment</w:t>
      </w:r>
    </w:p>
    <w:p w14:paraId="1DAF330B"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1BCE" w14:paraId="142A7594" w14:textId="77777777">
        <w:tc>
          <w:tcPr>
            <w:tcW w:w="1384" w:type="dxa"/>
            <w:vAlign w:val="center"/>
          </w:tcPr>
          <w:p w14:paraId="6545FA6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8A3E6E2" w14:textId="77777777" w:rsidR="00460D43" w:rsidRDefault="00000000">
            <w:pPr>
              <w:keepNext/>
              <w:spacing w:before="60" w:after="60"/>
              <w:jc w:val="center"/>
              <w:rPr>
                <w:rFonts w:cs="Arial"/>
                <w:b/>
                <w:sz w:val="20"/>
                <w:szCs w:val="20"/>
              </w:rPr>
            </w:pPr>
            <w:r>
              <w:rPr>
                <w:rFonts w:cs="Arial"/>
                <w:b/>
                <w:sz w:val="20"/>
                <w:szCs w:val="20"/>
              </w:rPr>
              <w:t>Continuous Improvement</w:t>
            </w:r>
          </w:p>
          <w:p w14:paraId="52DD3F0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CC88C20" w14:textId="77777777" w:rsidR="00460D43" w:rsidRDefault="00000000">
            <w:pPr>
              <w:keepNext/>
              <w:spacing w:before="60" w:after="60"/>
              <w:jc w:val="center"/>
              <w:rPr>
                <w:rFonts w:cs="Arial"/>
                <w:b/>
                <w:sz w:val="20"/>
                <w:szCs w:val="20"/>
              </w:rPr>
            </w:pPr>
            <w:r>
              <w:rPr>
                <w:rFonts w:cs="Arial"/>
                <w:b/>
                <w:sz w:val="20"/>
                <w:szCs w:val="20"/>
              </w:rPr>
              <w:t>Fully Attained</w:t>
            </w:r>
          </w:p>
          <w:p w14:paraId="04B4562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55A0EA8"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AF0F98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9A0A5B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3029E92"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68A244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C9D839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1CE179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A6CC146"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93F48BC"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BD637E0" w14:textId="77777777" w:rsidR="00460D43" w:rsidRDefault="00000000">
            <w:pPr>
              <w:keepNext/>
              <w:spacing w:before="60" w:after="60"/>
              <w:jc w:val="center"/>
              <w:rPr>
                <w:rFonts w:cs="Arial"/>
                <w:b/>
                <w:sz w:val="20"/>
                <w:szCs w:val="20"/>
              </w:rPr>
            </w:pPr>
            <w:r>
              <w:rPr>
                <w:rFonts w:cs="Arial"/>
                <w:b/>
                <w:sz w:val="20"/>
                <w:szCs w:val="20"/>
              </w:rPr>
              <w:t>(PA Critical)</w:t>
            </w:r>
          </w:p>
        </w:tc>
      </w:tr>
      <w:tr w:rsidR="00B71BCE" w14:paraId="3A6EF332" w14:textId="77777777">
        <w:tc>
          <w:tcPr>
            <w:tcW w:w="1384" w:type="dxa"/>
            <w:vAlign w:val="center"/>
          </w:tcPr>
          <w:p w14:paraId="3BED632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D0134A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24D6C3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F3E593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5F28DB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534935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1D05E20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BCE37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71BCE" w14:paraId="504D6114" w14:textId="77777777">
        <w:tc>
          <w:tcPr>
            <w:tcW w:w="1384" w:type="dxa"/>
            <w:vAlign w:val="center"/>
          </w:tcPr>
          <w:p w14:paraId="4D748A0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ADFDF4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984504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40865D8"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37F63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AECB733"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63D13F8"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33DA6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920BB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1BCE" w14:paraId="2B84C86C" w14:textId="77777777">
        <w:tc>
          <w:tcPr>
            <w:tcW w:w="1384" w:type="dxa"/>
            <w:vAlign w:val="center"/>
          </w:tcPr>
          <w:p w14:paraId="54D74D7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2C3584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B1E35F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1084773" w14:textId="77777777" w:rsidR="00460D43" w:rsidRDefault="00000000">
            <w:pPr>
              <w:keepNext/>
              <w:spacing w:before="60" w:after="60"/>
              <w:jc w:val="center"/>
              <w:rPr>
                <w:rFonts w:cs="Arial"/>
                <w:b/>
                <w:sz w:val="20"/>
                <w:szCs w:val="20"/>
              </w:rPr>
            </w:pPr>
            <w:r>
              <w:rPr>
                <w:rFonts w:cs="Arial"/>
                <w:b/>
                <w:sz w:val="20"/>
                <w:szCs w:val="20"/>
              </w:rPr>
              <w:t>Unattained Low Risk</w:t>
            </w:r>
          </w:p>
          <w:p w14:paraId="45A9EC0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2CFCB6A" w14:textId="77777777" w:rsidR="00460D43" w:rsidRDefault="00000000">
            <w:pPr>
              <w:keepNext/>
              <w:spacing w:before="60" w:after="60"/>
              <w:jc w:val="center"/>
              <w:rPr>
                <w:rFonts w:cs="Arial"/>
                <w:b/>
                <w:sz w:val="20"/>
                <w:szCs w:val="20"/>
              </w:rPr>
            </w:pPr>
            <w:r>
              <w:rPr>
                <w:rFonts w:cs="Arial"/>
                <w:b/>
                <w:sz w:val="20"/>
                <w:szCs w:val="20"/>
              </w:rPr>
              <w:t>Unattained Moderate Risk</w:t>
            </w:r>
          </w:p>
          <w:p w14:paraId="18BB6E5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983AD81" w14:textId="77777777" w:rsidR="00460D43" w:rsidRDefault="00000000">
            <w:pPr>
              <w:keepNext/>
              <w:spacing w:before="60" w:after="60"/>
              <w:jc w:val="center"/>
              <w:rPr>
                <w:rFonts w:cs="Arial"/>
                <w:b/>
                <w:sz w:val="20"/>
                <w:szCs w:val="20"/>
              </w:rPr>
            </w:pPr>
            <w:r>
              <w:rPr>
                <w:rFonts w:cs="Arial"/>
                <w:b/>
                <w:sz w:val="20"/>
                <w:szCs w:val="20"/>
              </w:rPr>
              <w:t>Unattained High Risk</w:t>
            </w:r>
          </w:p>
          <w:p w14:paraId="7BA421C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2B0A90E" w14:textId="77777777" w:rsidR="00460D43" w:rsidRDefault="00000000">
            <w:pPr>
              <w:keepNext/>
              <w:spacing w:before="60" w:after="60"/>
              <w:jc w:val="center"/>
              <w:rPr>
                <w:rFonts w:cs="Arial"/>
                <w:b/>
                <w:sz w:val="20"/>
                <w:szCs w:val="20"/>
              </w:rPr>
            </w:pPr>
            <w:r>
              <w:rPr>
                <w:rFonts w:cs="Arial"/>
                <w:b/>
                <w:sz w:val="20"/>
                <w:szCs w:val="20"/>
              </w:rPr>
              <w:t>Unattained Critical Risk</w:t>
            </w:r>
          </w:p>
          <w:p w14:paraId="2E526F4E" w14:textId="77777777" w:rsidR="00460D43" w:rsidRDefault="00000000">
            <w:pPr>
              <w:keepNext/>
              <w:spacing w:before="60" w:after="60"/>
              <w:jc w:val="center"/>
              <w:rPr>
                <w:rFonts w:cs="Arial"/>
                <w:b/>
                <w:sz w:val="20"/>
                <w:szCs w:val="20"/>
              </w:rPr>
            </w:pPr>
            <w:r>
              <w:rPr>
                <w:rFonts w:cs="Arial"/>
                <w:b/>
                <w:sz w:val="20"/>
                <w:szCs w:val="20"/>
              </w:rPr>
              <w:t>(UA Critical)</w:t>
            </w:r>
          </w:p>
        </w:tc>
      </w:tr>
      <w:tr w:rsidR="00B71BCE" w14:paraId="7FA11965" w14:textId="77777777">
        <w:tc>
          <w:tcPr>
            <w:tcW w:w="1384" w:type="dxa"/>
            <w:vAlign w:val="center"/>
          </w:tcPr>
          <w:p w14:paraId="20099CD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BD2DA7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14ED50"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4E0F23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4B95E9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6E46D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71BCE" w14:paraId="5C11603D" w14:textId="77777777">
        <w:tc>
          <w:tcPr>
            <w:tcW w:w="1384" w:type="dxa"/>
            <w:vAlign w:val="center"/>
          </w:tcPr>
          <w:p w14:paraId="62582FC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C2EABE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85B45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64CF3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76E47C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C3514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A5E96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4F7640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51C4BA4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32A308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3"/>
        <w:gridCol w:w="1375"/>
        <w:gridCol w:w="6710"/>
      </w:tblGrid>
      <w:tr w:rsidR="00B71BCE" w14:paraId="676F0368" w14:textId="77777777">
        <w:tc>
          <w:tcPr>
            <w:tcW w:w="0" w:type="auto"/>
          </w:tcPr>
          <w:p w14:paraId="04934CA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F09EA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0434E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71BCE" w14:paraId="2EB84613" w14:textId="77777777">
        <w:tc>
          <w:tcPr>
            <w:tcW w:w="0" w:type="auto"/>
          </w:tcPr>
          <w:p w14:paraId="28E2A1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965548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F682424" w14:textId="77777777" w:rsidR="00EB7645" w:rsidRPr="00BE00C7" w:rsidRDefault="00000000" w:rsidP="00BE00C7">
            <w:pPr>
              <w:pStyle w:val="OutcomeDescription"/>
              <w:spacing w:before="120" w:after="120"/>
              <w:rPr>
                <w:rFonts w:cs="Arial"/>
                <w:lang w:eastAsia="en-NZ"/>
              </w:rPr>
            </w:pPr>
          </w:p>
        </w:tc>
        <w:tc>
          <w:tcPr>
            <w:tcW w:w="0" w:type="auto"/>
          </w:tcPr>
          <w:p w14:paraId="393F71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E8FE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and has care plans based on Te Whare Tapa Whā. The principles of Te Tiriti o Waitangi are actively acknowledged in the organisation’s literature, although there were no Māori residents on the day of audit.</w:t>
            </w:r>
          </w:p>
          <w:p w14:paraId="727EAC1A" w14:textId="77777777" w:rsidR="00EB7645" w:rsidRPr="00BE00C7" w:rsidRDefault="00000000" w:rsidP="00BE00C7">
            <w:pPr>
              <w:pStyle w:val="OutcomeDescription"/>
              <w:spacing w:before="120" w:after="120"/>
              <w:rPr>
                <w:rFonts w:cs="Arial"/>
                <w:lang w:eastAsia="en-NZ"/>
              </w:rPr>
            </w:pPr>
            <w:r w:rsidRPr="00BE00C7">
              <w:rPr>
                <w:rFonts w:cs="Arial"/>
                <w:lang w:eastAsia="en-NZ"/>
              </w:rPr>
              <w:t>A small number of staff identified as Māori. The staff interviewed believed that services are being provided in a culturally safe manner and said that they have input into how services are developed and delivered.</w:t>
            </w:r>
          </w:p>
          <w:p w14:paraId="009D5451" w14:textId="77777777" w:rsidR="00EB7645" w:rsidRPr="00BE00C7" w:rsidRDefault="00000000" w:rsidP="00BE00C7">
            <w:pPr>
              <w:pStyle w:val="OutcomeDescription"/>
              <w:spacing w:before="120" w:after="120"/>
              <w:rPr>
                <w:rFonts w:cs="Arial"/>
                <w:lang w:eastAsia="en-NZ"/>
              </w:rPr>
            </w:pPr>
          </w:p>
        </w:tc>
      </w:tr>
      <w:tr w:rsidR="00B71BCE" w14:paraId="526657B4" w14:textId="77777777">
        <w:tc>
          <w:tcPr>
            <w:tcW w:w="0" w:type="auto"/>
          </w:tcPr>
          <w:p w14:paraId="6E6505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49285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lastRenderedPageBreak/>
              <w:t>worldviews and developed in collaboration with Pacific peoples for improved health outcomes.</w:t>
            </w:r>
          </w:p>
          <w:p w14:paraId="740A9E00" w14:textId="77777777" w:rsidR="00EB7645" w:rsidRPr="00BE00C7" w:rsidRDefault="00000000" w:rsidP="00BE00C7">
            <w:pPr>
              <w:pStyle w:val="OutcomeDescription"/>
              <w:spacing w:before="120" w:after="120"/>
              <w:rPr>
                <w:rFonts w:cs="Arial"/>
                <w:lang w:eastAsia="en-NZ"/>
              </w:rPr>
            </w:pPr>
          </w:p>
        </w:tc>
        <w:tc>
          <w:tcPr>
            <w:tcW w:w="0" w:type="auto"/>
          </w:tcPr>
          <w:p w14:paraId="565C63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6ACE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Beachfront Home and Hospital (Beachfront) has a range of policies and procedures on cultural safety and on the cultural needs of Pasifika peoples. These reflect Pasifika worldviews, cultural, and spiritual beliefs. There were no Pasifika residents in the home at the time of the audit. Pasifika staff were employed in different roles within the organisation.</w:t>
            </w:r>
          </w:p>
          <w:p w14:paraId="6993490D" w14:textId="77777777" w:rsidR="00EB7645" w:rsidRPr="00BE00C7" w:rsidRDefault="00000000" w:rsidP="00BE00C7">
            <w:pPr>
              <w:pStyle w:val="OutcomeDescription"/>
              <w:spacing w:before="120" w:after="120"/>
              <w:rPr>
                <w:rFonts w:cs="Arial"/>
                <w:lang w:eastAsia="en-NZ"/>
              </w:rPr>
            </w:pPr>
          </w:p>
        </w:tc>
      </w:tr>
      <w:tr w:rsidR="00B71BCE" w14:paraId="1285B1FE" w14:textId="77777777">
        <w:tc>
          <w:tcPr>
            <w:tcW w:w="0" w:type="auto"/>
          </w:tcPr>
          <w:p w14:paraId="3B3F88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0F5FD1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A07040A" w14:textId="77777777" w:rsidR="00EB7645" w:rsidRPr="00BE00C7" w:rsidRDefault="00000000" w:rsidP="00BE00C7">
            <w:pPr>
              <w:pStyle w:val="OutcomeDescription"/>
              <w:spacing w:before="120" w:after="120"/>
              <w:rPr>
                <w:rFonts w:cs="Arial"/>
                <w:lang w:eastAsia="en-NZ"/>
              </w:rPr>
            </w:pPr>
          </w:p>
        </w:tc>
        <w:tc>
          <w:tcPr>
            <w:tcW w:w="0" w:type="auto"/>
          </w:tcPr>
          <w:p w14:paraId="2A32D1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9CA5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and te reo Māori throughout the facility. Staff have received training on the Code as part of the orientation process and ongoing annual training. This was verified in interviews and staff training records sampled. Staff understood residents’ rights and gave examples of how they incorporate these in daily practice. Residents confirmed that their rights were observed.   </w:t>
            </w:r>
          </w:p>
          <w:p w14:paraId="668B8BF9" w14:textId="77777777" w:rsidR="00EB7645" w:rsidRPr="00BE00C7" w:rsidRDefault="00000000" w:rsidP="00BE00C7">
            <w:pPr>
              <w:pStyle w:val="OutcomeDescription"/>
              <w:spacing w:before="120" w:after="120"/>
              <w:rPr>
                <w:rFonts w:cs="Arial"/>
                <w:lang w:eastAsia="en-NZ"/>
              </w:rPr>
            </w:pPr>
          </w:p>
        </w:tc>
      </w:tr>
      <w:tr w:rsidR="00B71BCE" w14:paraId="075C666B" w14:textId="77777777">
        <w:tc>
          <w:tcPr>
            <w:tcW w:w="0" w:type="auto"/>
          </w:tcPr>
          <w:p w14:paraId="2E0A0B4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25F90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745419B" w14:textId="77777777" w:rsidR="00EB7645" w:rsidRPr="00BE00C7" w:rsidRDefault="00000000" w:rsidP="00BE00C7">
            <w:pPr>
              <w:pStyle w:val="OutcomeDescription"/>
              <w:spacing w:before="120" w:after="120"/>
              <w:rPr>
                <w:rFonts w:cs="Arial"/>
                <w:lang w:eastAsia="en-NZ"/>
              </w:rPr>
            </w:pPr>
          </w:p>
        </w:tc>
        <w:tc>
          <w:tcPr>
            <w:tcW w:w="0" w:type="auto"/>
          </w:tcPr>
          <w:p w14:paraId="76F2B0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6BD1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stated that they have not witnessed or suspected abuse and neglect, and that staff maintain professional boundaries. The staff orientation programme includes education related to professional boundaries. Information about individual values and beliefs, culture, religion, disabilities, gender, sexual orientation, relationship status and other social identities or characteristics is sought from residents and their family/whānau on admission. Residents and family/whānau confirmed they were consulted on individual values and beliefs and staff respected these. </w:t>
            </w:r>
          </w:p>
          <w:p w14:paraId="5E5162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on elder abuse and neglect. Residents reported that they are free to express any concerns to the management team when required, and these are responded to promptly.   </w:t>
            </w:r>
          </w:p>
          <w:p w14:paraId="73459F7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property is labelled on admission, and residents reported that their property is respected. There is a comfort account for safe keeping of residents’ money.</w:t>
            </w:r>
          </w:p>
          <w:p w14:paraId="5103518D" w14:textId="77777777" w:rsidR="00EB7645" w:rsidRPr="00BE00C7" w:rsidRDefault="00000000" w:rsidP="00BE00C7">
            <w:pPr>
              <w:pStyle w:val="OutcomeDescription"/>
              <w:spacing w:before="120" w:after="120"/>
              <w:rPr>
                <w:rFonts w:cs="Arial"/>
                <w:lang w:eastAsia="en-NZ"/>
              </w:rPr>
            </w:pPr>
          </w:p>
        </w:tc>
      </w:tr>
      <w:tr w:rsidR="00B71BCE" w14:paraId="23E9A1C8" w14:textId="77777777">
        <w:tc>
          <w:tcPr>
            <w:tcW w:w="0" w:type="auto"/>
          </w:tcPr>
          <w:p w14:paraId="7ED1C2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018F7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w:t>
            </w:r>
            <w:r w:rsidRPr="00BE00C7">
              <w:rPr>
                <w:rFonts w:cs="Arial"/>
                <w:lang w:eastAsia="en-NZ"/>
              </w:rPr>
              <w:lastRenderedPageBreak/>
              <w:t>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8E8DF86" w14:textId="77777777" w:rsidR="00EB7645" w:rsidRPr="00BE00C7" w:rsidRDefault="00000000" w:rsidP="00BE00C7">
            <w:pPr>
              <w:pStyle w:val="OutcomeDescription"/>
              <w:spacing w:before="120" w:after="120"/>
              <w:rPr>
                <w:rFonts w:cs="Arial"/>
                <w:lang w:eastAsia="en-NZ"/>
              </w:rPr>
            </w:pPr>
          </w:p>
        </w:tc>
        <w:tc>
          <w:tcPr>
            <w:tcW w:w="0" w:type="auto"/>
          </w:tcPr>
          <w:p w14:paraId="48D411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B0B5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confirmed they are provided with information and were involved in the consent processes. Where required, residents’ legal representatives were involved in the consent process. Informed consent was obtained as part of the admission documents which the resident </w:t>
            </w:r>
            <w:r w:rsidRPr="00BE00C7">
              <w:rPr>
                <w:rFonts w:cs="Arial"/>
                <w:lang w:eastAsia="en-NZ"/>
              </w:rPr>
              <w:lastRenderedPageBreak/>
              <w:t>and/or their legal representative sign on admission. Staff were observed to gain consent for daily cares.</w:t>
            </w:r>
          </w:p>
          <w:p w14:paraId="3839FE9D" w14:textId="77777777" w:rsidR="00EB7645" w:rsidRPr="00BE00C7" w:rsidRDefault="00000000" w:rsidP="00BE00C7">
            <w:pPr>
              <w:pStyle w:val="OutcomeDescription"/>
              <w:spacing w:before="120" w:after="120"/>
              <w:rPr>
                <w:rFonts w:cs="Arial"/>
                <w:lang w:eastAsia="en-NZ"/>
              </w:rPr>
            </w:pPr>
          </w:p>
        </w:tc>
      </w:tr>
      <w:tr w:rsidR="00B71BCE" w14:paraId="397D6708" w14:textId="77777777">
        <w:tc>
          <w:tcPr>
            <w:tcW w:w="0" w:type="auto"/>
          </w:tcPr>
          <w:p w14:paraId="54F039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EE7D2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E773030" w14:textId="77777777" w:rsidR="00EB7645" w:rsidRPr="00BE00C7" w:rsidRDefault="00000000" w:rsidP="00BE00C7">
            <w:pPr>
              <w:pStyle w:val="OutcomeDescription"/>
              <w:spacing w:before="120" w:after="120"/>
              <w:rPr>
                <w:rFonts w:cs="Arial"/>
                <w:lang w:eastAsia="en-NZ"/>
              </w:rPr>
            </w:pPr>
          </w:p>
        </w:tc>
        <w:tc>
          <w:tcPr>
            <w:tcW w:w="0" w:type="auto"/>
          </w:tcPr>
          <w:p w14:paraId="7D8076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4E2C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and procedure outline the process for complaints, including specifying considerations for Māori. A fair, transparent, and equitable system is in place to receive and resolve complaints and which leads to improvements. This meets the requirements of the Code. </w:t>
            </w:r>
          </w:p>
          <w:p w14:paraId="061749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Complaints information is given to residents and family/whānau on admission along with advocacy information. Residents and family/whānau interviewed understood their right to make a complaint, knew how to do so, and understood their right to advocacy. </w:t>
            </w:r>
          </w:p>
          <w:p w14:paraId="4675CE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nurse manager enters information related to each complaint into an electronic complaint register. A sample of the complaints received since the previous audit confirmed these were being managed in a timely manner. Each complaint record contained evidence of investigation, follow-up, and communications with the complainant. Six of eight complaints had been resolved to the satisfaction of the complainant, the other two matters were only recently received and were in the process of being addressed. Corrective actions (where possible) had been identified and implemented. </w:t>
            </w:r>
          </w:p>
          <w:p w14:paraId="308980D4" w14:textId="77777777" w:rsidR="00EB7645" w:rsidRPr="00BE00C7" w:rsidRDefault="00000000" w:rsidP="00BE00C7">
            <w:pPr>
              <w:pStyle w:val="OutcomeDescription"/>
              <w:spacing w:before="120" w:after="120"/>
              <w:rPr>
                <w:rFonts w:cs="Arial"/>
                <w:lang w:eastAsia="en-NZ"/>
              </w:rPr>
            </w:pPr>
            <w:r w:rsidRPr="00BE00C7">
              <w:rPr>
                <w:rFonts w:cs="Arial"/>
                <w:lang w:eastAsia="en-NZ"/>
              </w:rPr>
              <w:t>Two complaints received by the office of the Health and Disability Commissioner (HDC) in March 2023 and October 2022 were open and waiting for outcomes from the HDC investigation. The service provider had submitted all requested material to the investigating officer within the timeframes specified.</w:t>
            </w:r>
          </w:p>
          <w:p w14:paraId="26202021" w14:textId="77777777" w:rsidR="00EB7645" w:rsidRPr="00BE00C7" w:rsidRDefault="00000000" w:rsidP="00BE00C7">
            <w:pPr>
              <w:pStyle w:val="OutcomeDescription"/>
              <w:spacing w:before="120" w:after="120"/>
              <w:rPr>
                <w:rFonts w:cs="Arial"/>
                <w:lang w:eastAsia="en-NZ"/>
              </w:rPr>
            </w:pPr>
          </w:p>
        </w:tc>
      </w:tr>
      <w:tr w:rsidR="00B71BCE" w14:paraId="74FAE496" w14:textId="77777777">
        <w:tc>
          <w:tcPr>
            <w:tcW w:w="0" w:type="auto"/>
          </w:tcPr>
          <w:p w14:paraId="1AE67D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77B41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E85E9C3" w14:textId="77777777" w:rsidR="00EB7645" w:rsidRPr="00BE00C7" w:rsidRDefault="00000000" w:rsidP="00BE00C7">
            <w:pPr>
              <w:pStyle w:val="OutcomeDescription"/>
              <w:spacing w:before="120" w:after="120"/>
              <w:rPr>
                <w:rFonts w:cs="Arial"/>
                <w:lang w:eastAsia="en-NZ"/>
              </w:rPr>
            </w:pPr>
          </w:p>
        </w:tc>
        <w:tc>
          <w:tcPr>
            <w:tcW w:w="0" w:type="auto"/>
          </w:tcPr>
          <w:p w14:paraId="2265CB2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2FBE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Managers, including a regional manager, the facility nurse manager (FM) and the clinical manager (CM) support the directors and operate in close liaison with them.  The directors and managers meet regularly to plan and monitor performance and ensure services meet legislative, regulatory and contractual requirements.  Planning includes a mission statement identifying the purpose, mission, values, direction and goals for the organisation, with monitoring and reviewing performance at planned intervals; the plan is reviewed annually or as required. </w:t>
            </w:r>
          </w:p>
          <w:p w14:paraId="60A5A5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outlines the service’s commitment to improve outcomes and equity for Māori, Pacific peoples, and tāngata whaikaha.  Health plans align with Te Whare Tapa Whā and Ola Manuia. Mechanisms are in place to gather equity data and improve outcomes, including infections. The organisation actively works to reduce any barriers to access, ensuring the entry process is equitable.  </w:t>
            </w:r>
          </w:p>
          <w:p w14:paraId="4DDBA0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are receiving adequate information regarding performance of the services being provided. They attend the staff and management meetings and receive monthly reports on quality and risk management and key performance indicators.</w:t>
            </w:r>
          </w:p>
          <w:p w14:paraId="7D2B9421" w14:textId="7ACB1D52" w:rsidR="00EB7645" w:rsidRPr="00BE00C7" w:rsidRDefault="00000000" w:rsidP="00BE00C7">
            <w:pPr>
              <w:pStyle w:val="OutcomeDescription"/>
              <w:spacing w:before="120" w:after="120"/>
              <w:rPr>
                <w:rFonts w:cs="Arial"/>
                <w:lang w:eastAsia="en-NZ"/>
              </w:rPr>
            </w:pPr>
            <w:r w:rsidRPr="00BE00C7">
              <w:rPr>
                <w:rFonts w:cs="Arial"/>
                <w:lang w:eastAsia="en-NZ"/>
              </w:rPr>
              <w:t>The facility manager is a registered nurse with 18 years of experience, including within the aged care sector. They have knowledge of the sector, regulatory and reporting</w:t>
            </w:r>
            <w:r w:rsidR="00332F4D">
              <w:rPr>
                <w:rFonts w:cs="Arial"/>
                <w:lang w:eastAsia="en-NZ"/>
              </w:rPr>
              <w:t xml:space="preserve"> </w:t>
            </w:r>
            <w:r w:rsidRPr="00BE00C7">
              <w:rPr>
                <w:rFonts w:cs="Arial"/>
                <w:lang w:eastAsia="en-NZ"/>
              </w:rPr>
              <w:t>requirements and maintain currency within the field. Ongoing professional development is occurring including around leadership and managerial skills.</w:t>
            </w:r>
          </w:p>
          <w:p w14:paraId="7BFA30C8" w14:textId="325AEBC8"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to provide rest home (currently 18 residents) and hospital level care (currently 19 residents) under Aged-Related Residential Care agreements</w:t>
            </w:r>
            <w:r w:rsidR="00332F4D">
              <w:rPr>
                <w:rFonts w:cs="Arial"/>
                <w:lang w:eastAsia="en-NZ"/>
              </w:rPr>
              <w:t xml:space="preserve"> </w:t>
            </w:r>
            <w:r w:rsidRPr="00BE00C7">
              <w:rPr>
                <w:rFonts w:cs="Arial"/>
                <w:lang w:eastAsia="en-NZ"/>
              </w:rPr>
              <w:t>with Te Whatu Ora. One of the hospital residents is funded by the Ministry of Health under a Young Person with Disabilities contract.  Three additional residents were on site receiving rest home level short term/respite care.</w:t>
            </w:r>
          </w:p>
          <w:p w14:paraId="482E72F9"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governance is overseen by the RNs in consultation with the service general practitioners and geriatric speciality team members from Te Whatu Ora. Minutes of monthly RN meetings also demonstrated aspects of clinical governance.</w:t>
            </w:r>
          </w:p>
          <w:p w14:paraId="38FDA049" w14:textId="77777777" w:rsidR="00EB7645" w:rsidRPr="00BE00C7" w:rsidRDefault="00000000" w:rsidP="00BE00C7">
            <w:pPr>
              <w:pStyle w:val="OutcomeDescription"/>
              <w:spacing w:before="120" w:after="120"/>
              <w:rPr>
                <w:rFonts w:cs="Arial"/>
                <w:lang w:eastAsia="en-NZ"/>
              </w:rPr>
            </w:pPr>
          </w:p>
        </w:tc>
      </w:tr>
      <w:tr w:rsidR="00B71BCE" w14:paraId="3C90BED8" w14:textId="77777777">
        <w:tc>
          <w:tcPr>
            <w:tcW w:w="0" w:type="auto"/>
          </w:tcPr>
          <w:p w14:paraId="582047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952A1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0E6FA8" w14:textId="77777777" w:rsidR="00EB7645" w:rsidRPr="00BE00C7" w:rsidRDefault="00000000" w:rsidP="00BE00C7">
            <w:pPr>
              <w:pStyle w:val="OutcomeDescription"/>
              <w:spacing w:before="120" w:after="120"/>
              <w:rPr>
                <w:rFonts w:cs="Arial"/>
                <w:lang w:eastAsia="en-NZ"/>
              </w:rPr>
            </w:pPr>
          </w:p>
        </w:tc>
        <w:tc>
          <w:tcPr>
            <w:tcW w:w="0" w:type="auto"/>
          </w:tcPr>
          <w:p w14:paraId="1EDE4A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D4AC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complaints and incidents, internal audit activities, health and safety reviews, monitoring of outcomes including clinical, policies and procedures, clinical incidents including infections and restraint. Relevant corrective actions are developed and implemented to address any shortfalls. Follow-up actions are reviewed each month until they are resolved and closed out.</w:t>
            </w:r>
          </w:p>
          <w:p w14:paraId="09EDB6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organisational risk management programme is in place. The risk management programme covers the scope of the organisation with risk levels and mitigation strategies documented. There was evidence that actions were being implemented, monitored and updated as required. Health and safety policies and procedures are documented along with a hazard management programme. Business and fiscal sustainability are closely monitored. </w:t>
            </w:r>
          </w:p>
          <w:p w14:paraId="7F870A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sample of incidents forms reviewed showed these were fully completed, incidents were investigated, action plans developed and actions followed up in a timely manner. The process for managing adverse events mitigates the likelihood of repeat events occurring. The adverse events management system supports learning and improvement opportunities. Documented evidence of monthly incidents and infections being analysed to identify trends and address shortfalls was sighted in the quality folder. Information is presented at a range of regular staff meetings, attended by the directors and managers, that outline an overview of adverse events, health and safety, restraint, compliments and complaints, staffing, infection control and all other aspects of the quality risk management plan. A sample of staff meeting minutes showed adequate information to monitor performance is reported at these meetings.  </w:t>
            </w:r>
          </w:p>
          <w:p w14:paraId="7AB56A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CM are aware of situations in which the organisation would need to report and notify statutory authorities.  Multiple section 31 notifications of RN shortages have been submitted since the previous audit. Recent cases of gastroenteritis were also reported.</w:t>
            </w:r>
          </w:p>
          <w:p w14:paraId="1CB08FFE" w14:textId="77777777" w:rsidR="00EB7645" w:rsidRPr="00BE00C7" w:rsidRDefault="00000000" w:rsidP="00BE00C7">
            <w:pPr>
              <w:pStyle w:val="OutcomeDescription"/>
              <w:spacing w:before="120" w:after="120"/>
              <w:rPr>
                <w:rFonts w:cs="Arial"/>
                <w:lang w:eastAsia="en-NZ"/>
              </w:rPr>
            </w:pPr>
          </w:p>
        </w:tc>
      </w:tr>
      <w:tr w:rsidR="00B71BCE" w14:paraId="7843D3C4" w14:textId="77777777">
        <w:tc>
          <w:tcPr>
            <w:tcW w:w="0" w:type="auto"/>
          </w:tcPr>
          <w:p w14:paraId="17F627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95475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838A340" w14:textId="77777777" w:rsidR="00EB7645" w:rsidRPr="00BE00C7" w:rsidRDefault="00000000" w:rsidP="00BE00C7">
            <w:pPr>
              <w:pStyle w:val="OutcomeDescription"/>
              <w:spacing w:before="120" w:after="120"/>
              <w:rPr>
                <w:rFonts w:cs="Arial"/>
                <w:lang w:eastAsia="en-NZ"/>
              </w:rPr>
            </w:pPr>
          </w:p>
        </w:tc>
        <w:tc>
          <w:tcPr>
            <w:tcW w:w="0" w:type="auto"/>
          </w:tcPr>
          <w:p w14:paraId="4FDB9D4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72E5E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 detailed framework is used as the basis for the roster. When applicable, the facility adjusts staffing levels to meet the changing needs of residents. At least one staff member on duty has a current first aid certificate. The previous corrective action related to staffing shortages is ongoing. The risk rating has not been raised as the service provider has done all it can to mitigate the risks related to this, and the number of shifts without a RN has reduced since 2022. Interviews and documentation demonstrated various methods that have been implemented to ensure 24/7 RN cover. For example, RNs working 10 hour shifts and the CM and FM extending their hours on site.  There is no availability of agency staff in the area. Managers are actively recruiting for one more RN which will bring the total number of RNs employed to six.</w:t>
            </w:r>
          </w:p>
          <w:p w14:paraId="08F1F1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regional manager is responsible for continuing education and professional development of staff. A two-year training calendar is currently being used and the topics cover mandatory training requirements and special interest topics. Related competencies are assessed and support equitable service delivery. Records sighted confirmed health care assistants have either completed or commenced a New Zealand Qualification Authority education programme. All staff are expected to undertake first aid. Staff records reviewed demonstrated completion of the required training and competency assessments. </w:t>
            </w:r>
          </w:p>
          <w:p w14:paraId="44D15E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implemented methods for collecting and sharing Māori health information.</w:t>
            </w:r>
          </w:p>
          <w:p w14:paraId="2F30A557" w14:textId="77777777" w:rsidR="00EB7645" w:rsidRPr="00BE00C7" w:rsidRDefault="00000000" w:rsidP="00BE00C7">
            <w:pPr>
              <w:pStyle w:val="OutcomeDescription"/>
              <w:spacing w:before="120" w:after="120"/>
              <w:rPr>
                <w:rFonts w:cs="Arial"/>
                <w:lang w:eastAsia="en-NZ"/>
              </w:rPr>
            </w:pPr>
          </w:p>
        </w:tc>
      </w:tr>
      <w:tr w:rsidR="00B71BCE" w14:paraId="02A34B1C" w14:textId="77777777">
        <w:tc>
          <w:tcPr>
            <w:tcW w:w="0" w:type="auto"/>
          </w:tcPr>
          <w:p w14:paraId="5D200C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182CB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01C37FE0" w14:textId="77777777" w:rsidR="00EB7645" w:rsidRPr="00BE00C7" w:rsidRDefault="00000000" w:rsidP="00BE00C7">
            <w:pPr>
              <w:pStyle w:val="OutcomeDescription"/>
              <w:spacing w:before="120" w:after="120"/>
              <w:rPr>
                <w:rFonts w:cs="Arial"/>
                <w:lang w:eastAsia="en-NZ"/>
              </w:rPr>
            </w:pPr>
          </w:p>
        </w:tc>
        <w:tc>
          <w:tcPr>
            <w:tcW w:w="0" w:type="auto"/>
          </w:tcPr>
          <w:p w14:paraId="440D75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5B5097"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A record of all employed and contracted health professionals’ current practising certificates is maintained. These were all sighted as current.</w:t>
            </w:r>
          </w:p>
          <w:p w14:paraId="712F94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sample of seven staff records contained evidence of the recruitment process, signed employment agreements, reference checking, police vetting, COVID-19 vaccination status, and completed orientation.  The orientation programme is tailored for each job role. New staff are allocated a buddy or supervisor who supports them through their first few weeks. Competency assessments are completed after orientation to determine staff knowledge and understanding. All of the care staff on site during the audit had been employed for more than three years. The new clinical manager expressed satisfaction with their orientation process. </w:t>
            </w:r>
          </w:p>
          <w:p w14:paraId="495B6FA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annually.</w:t>
            </w:r>
          </w:p>
          <w:p w14:paraId="53D7389A" w14:textId="77777777" w:rsidR="00EB7645" w:rsidRPr="00BE00C7" w:rsidRDefault="00000000" w:rsidP="00BE00C7">
            <w:pPr>
              <w:pStyle w:val="OutcomeDescription"/>
              <w:spacing w:before="120" w:after="120"/>
              <w:rPr>
                <w:rFonts w:cs="Arial"/>
                <w:lang w:eastAsia="en-NZ"/>
              </w:rPr>
            </w:pPr>
          </w:p>
        </w:tc>
      </w:tr>
      <w:tr w:rsidR="00B71BCE" w14:paraId="0DC7DB9B" w14:textId="77777777">
        <w:tc>
          <w:tcPr>
            <w:tcW w:w="0" w:type="auto"/>
          </w:tcPr>
          <w:p w14:paraId="4D8518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60A1A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CB7F5ED" w14:textId="77777777" w:rsidR="00EB7645" w:rsidRPr="00BE00C7" w:rsidRDefault="00000000" w:rsidP="00BE00C7">
            <w:pPr>
              <w:pStyle w:val="OutcomeDescription"/>
              <w:spacing w:before="120" w:after="120"/>
              <w:rPr>
                <w:rFonts w:cs="Arial"/>
                <w:lang w:eastAsia="en-NZ"/>
              </w:rPr>
            </w:pPr>
          </w:p>
        </w:tc>
        <w:tc>
          <w:tcPr>
            <w:tcW w:w="0" w:type="auto"/>
          </w:tcPr>
          <w:p w14:paraId="48625A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2EB6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care plan evaluations. Assessment tools that include consideration of residents’ lived experiences, cultural needs, values, and beliefs were used. Assessments were completed in a timely manner. Cultural assessments were completed by staff who have completed appropriate cultural safety training. The cultural assessment tool for people who identify as Māori include Māori healing methodologies, such as karakia, rongoā and special instructions for taonga. </w:t>
            </w:r>
          </w:p>
          <w:p w14:paraId="1B2AA218" w14:textId="5BA7BD25"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utilised for residents who identify as Māori, when required. Relevant interRAI outcome scores have supported care plan goals and interventions. The care plans reflected residents’ strengths, goals, and aspirations, </w:t>
            </w:r>
            <w:r w:rsidR="00297F48">
              <w:rPr>
                <w:rFonts w:cs="Arial"/>
                <w:lang w:eastAsia="en-NZ"/>
              </w:rPr>
              <w:t xml:space="preserve">and </w:t>
            </w:r>
            <w:r w:rsidRPr="00BE00C7">
              <w:rPr>
                <w:rFonts w:cs="Arial"/>
                <w:lang w:eastAsia="en-NZ"/>
              </w:rPr>
              <w:t>aligned with their values and beliefs. Early warning signs and risks that may affect a resident’s wellbeing</w:t>
            </w:r>
            <w:r w:rsidR="00736AC7">
              <w:rPr>
                <w:rFonts w:cs="Arial"/>
                <w:lang w:eastAsia="en-NZ"/>
              </w:rPr>
              <w:t xml:space="preserve"> </w:t>
            </w:r>
            <w:r w:rsidRPr="00BE00C7">
              <w:rPr>
                <w:rFonts w:cs="Arial"/>
                <w:lang w:eastAsia="en-NZ"/>
              </w:rPr>
              <w:t xml:space="preserve">were documented where applicable. Management of specific medical conditions were well documented with evidence of systematic monitoring and regular evaluation of responses to planned care. Family/whānau goals and aspirations identified, were addressed in the care plans, where applicable. </w:t>
            </w:r>
          </w:p>
          <w:p w14:paraId="4D9929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Changes in residents’ health were escalated to the general practitioner (GP) and the nurse practitioner (NP). Timely referrals to relevant specialist services as indicated, were completed. The interviewed GP confirmed satisfaction with the care being provided.  Medical assessments and routine medical reviews were completed regularly, with the frequency increased as determined by the resident’s condition. </w:t>
            </w:r>
          </w:p>
          <w:p w14:paraId="07E246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care was evaluated on each shift and reported in the progress notes by the health care assistants. Changes noted were reported to the RNs, as verified in the records sampled. The care plans were reviewed at least six-monthly following interRAI reassessments. Short-term care plans were completed for acute conditions, and these were reviewed regularly and closed off when the acute conditions resolved. Care evaluation included the residents’ degree of progress towards achieving their agreed goals and aspirations, as well as family/whānau goals and aspirations, where applicable. Where progress was different from expected, the service, in collaboration with the resident, family/whānau, responded by initiating changes to the care plan. The previous corrective action in relation to documentation of person-centred goals and evaluation of short-term care plans and long-term care plans (criterion 3.2.5), has been addressed.</w:t>
            </w:r>
          </w:p>
          <w:p w14:paraId="0EA9CC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Residents, family/whānau confirmed being involved in evaluation of progress and any resulting changes. Interviewed staff understood processes to support residents and whānau when required.  </w:t>
            </w:r>
          </w:p>
          <w:p w14:paraId="2CBA9A8D" w14:textId="77777777" w:rsidR="00EB7645" w:rsidRPr="00BE00C7" w:rsidRDefault="00000000" w:rsidP="006E1844">
            <w:pPr>
              <w:pStyle w:val="OutcomeDescription"/>
              <w:spacing w:before="120" w:after="120"/>
              <w:rPr>
                <w:rFonts w:cs="Arial"/>
                <w:lang w:eastAsia="en-NZ"/>
              </w:rPr>
            </w:pPr>
          </w:p>
        </w:tc>
      </w:tr>
      <w:tr w:rsidR="00B71BCE" w14:paraId="432DC6F5" w14:textId="77777777">
        <w:tc>
          <w:tcPr>
            <w:tcW w:w="0" w:type="auto"/>
          </w:tcPr>
          <w:p w14:paraId="47408E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2AC1D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0045DAA" w14:textId="77777777" w:rsidR="00EB7645" w:rsidRPr="00BE00C7" w:rsidRDefault="00000000" w:rsidP="00BE00C7">
            <w:pPr>
              <w:pStyle w:val="OutcomeDescription"/>
              <w:spacing w:before="120" w:after="120"/>
              <w:rPr>
                <w:rFonts w:cs="Arial"/>
                <w:lang w:eastAsia="en-NZ"/>
              </w:rPr>
            </w:pPr>
          </w:p>
        </w:tc>
        <w:tc>
          <w:tcPr>
            <w:tcW w:w="0" w:type="auto"/>
          </w:tcPr>
          <w:p w14:paraId="728A43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5747C4" w14:textId="77777777" w:rsidR="00EB7645" w:rsidRPr="00BE00C7" w:rsidRDefault="00000000" w:rsidP="00BE00C7">
            <w:pPr>
              <w:pStyle w:val="OutcomeDescription"/>
              <w:spacing w:before="120" w:after="120"/>
              <w:rPr>
                <w:rFonts w:cs="Arial"/>
                <w:lang w:eastAsia="en-NZ"/>
              </w:rPr>
            </w:pPr>
            <w:r w:rsidRPr="00BE00C7">
              <w:rPr>
                <w:rFonts w:cs="Arial"/>
                <w:lang w:eastAsia="en-NZ"/>
              </w:rPr>
              <w:t>An electronic medication management system is used for long-term residents and a paper-based system utilised for short-term residents. All staff who administer medicines had a current medication administration competency. A health care assistant was observed administering medicines. Appropriate medication administration processes were observed.</w:t>
            </w:r>
          </w:p>
          <w:p w14:paraId="58690A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Standing orders are not used. </w:t>
            </w:r>
          </w:p>
          <w:p w14:paraId="50C9E0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and associated documentation were stored safely. Medication reconciliation occurs as required. The records of temperatures for the medicine fridge and the medication room sampled were within the recommended range.  Medicine sighted in the medication room and trolley were within current use-by dates.</w:t>
            </w:r>
          </w:p>
          <w:p w14:paraId="6BAE3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w:t>
            </w:r>
            <w:r w:rsidRPr="00BE00C7">
              <w:rPr>
                <w:rFonts w:cs="Arial"/>
                <w:lang w:eastAsia="en-NZ"/>
              </w:rPr>
              <w:lastRenderedPageBreak/>
              <w:t xml:space="preserve">controlled drug registers provided evidence of weekly and six-monthly stock checks and accurate entries.  </w:t>
            </w:r>
          </w:p>
          <w:p w14:paraId="16AF79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processes were in place to support self-medication administration for competent residents. Staff understood the requirements.  </w:t>
            </w:r>
          </w:p>
          <w:p w14:paraId="64DB1126" w14:textId="77777777" w:rsidR="00EB7645" w:rsidRPr="00BE00C7" w:rsidRDefault="00000000" w:rsidP="00BE00C7">
            <w:pPr>
              <w:pStyle w:val="OutcomeDescription"/>
              <w:spacing w:before="120" w:after="120"/>
              <w:rPr>
                <w:rFonts w:cs="Arial"/>
                <w:lang w:eastAsia="en-NZ"/>
              </w:rPr>
            </w:pPr>
          </w:p>
        </w:tc>
      </w:tr>
      <w:tr w:rsidR="00B71BCE" w14:paraId="09E8040D" w14:textId="77777777">
        <w:tc>
          <w:tcPr>
            <w:tcW w:w="0" w:type="auto"/>
          </w:tcPr>
          <w:p w14:paraId="4E366A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B058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041958D" w14:textId="77777777" w:rsidR="00EB7645" w:rsidRPr="00BE00C7" w:rsidRDefault="00000000" w:rsidP="00BE00C7">
            <w:pPr>
              <w:pStyle w:val="OutcomeDescription"/>
              <w:spacing w:before="120" w:after="120"/>
              <w:rPr>
                <w:rFonts w:cs="Arial"/>
                <w:lang w:eastAsia="en-NZ"/>
              </w:rPr>
            </w:pPr>
          </w:p>
        </w:tc>
        <w:tc>
          <w:tcPr>
            <w:tcW w:w="0" w:type="auto"/>
          </w:tcPr>
          <w:p w14:paraId="2F131F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BAFC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1F847D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corrective action in relation to weight loss management and quality of meals has been addressed. Residents with significant weight loss were referred to relevant specialist services and the recommended treatment was implemented. Ongoing monitoring of quality of meals provided has been completed and residents stated that there has been an improvement in the quality of meals provided.</w:t>
            </w:r>
          </w:p>
          <w:p w14:paraId="38DD42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 current food control plan that expires in September 2024.</w:t>
            </w:r>
          </w:p>
          <w:p w14:paraId="1B438F95" w14:textId="77777777" w:rsidR="00EB7645" w:rsidRPr="00BE00C7" w:rsidRDefault="00000000" w:rsidP="00BE00C7">
            <w:pPr>
              <w:pStyle w:val="OutcomeDescription"/>
              <w:spacing w:before="120" w:after="120"/>
              <w:rPr>
                <w:rFonts w:cs="Arial"/>
                <w:lang w:eastAsia="en-NZ"/>
              </w:rPr>
            </w:pPr>
          </w:p>
        </w:tc>
      </w:tr>
      <w:tr w:rsidR="00B71BCE" w14:paraId="5284AD6E" w14:textId="77777777">
        <w:tc>
          <w:tcPr>
            <w:tcW w:w="0" w:type="auto"/>
          </w:tcPr>
          <w:p w14:paraId="24F00D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849DD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lastRenderedPageBreak/>
              <w:t>provide and coordinate a supported transition of care or support.</w:t>
            </w:r>
          </w:p>
          <w:p w14:paraId="34CEB22D" w14:textId="77777777" w:rsidR="00EB7645" w:rsidRPr="00BE00C7" w:rsidRDefault="00000000" w:rsidP="00BE00C7">
            <w:pPr>
              <w:pStyle w:val="OutcomeDescription"/>
              <w:spacing w:before="120" w:after="120"/>
              <w:rPr>
                <w:rFonts w:cs="Arial"/>
                <w:lang w:eastAsia="en-NZ"/>
              </w:rPr>
            </w:pPr>
          </w:p>
        </w:tc>
        <w:tc>
          <w:tcPr>
            <w:tcW w:w="0" w:type="auto"/>
          </w:tcPr>
          <w:p w14:paraId="789644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D7B8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transfer and discharge policy is in place to guide staff practice. Transfer or discharge from the service is planned and managed safely with coordination between services and in collaboration with the resident and family/whānau or legal representative. Residents’ current needs and risk management strategies are documented, where applicable. Residents’ family/whānau reported being kept well informed during the transfer of their relative.   </w:t>
            </w:r>
          </w:p>
          <w:p w14:paraId="69D604D7" w14:textId="77777777" w:rsidR="00EB7645" w:rsidRPr="00BE00C7" w:rsidRDefault="00000000" w:rsidP="00BE00C7">
            <w:pPr>
              <w:pStyle w:val="OutcomeDescription"/>
              <w:spacing w:before="120" w:after="120"/>
              <w:rPr>
                <w:rFonts w:cs="Arial"/>
                <w:lang w:eastAsia="en-NZ"/>
              </w:rPr>
            </w:pPr>
          </w:p>
        </w:tc>
      </w:tr>
      <w:tr w:rsidR="00B71BCE" w14:paraId="2AC64114" w14:textId="77777777">
        <w:tc>
          <w:tcPr>
            <w:tcW w:w="0" w:type="auto"/>
          </w:tcPr>
          <w:p w14:paraId="46FE42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3475E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3F80430" w14:textId="77777777" w:rsidR="00EB7645" w:rsidRPr="00BE00C7" w:rsidRDefault="00000000" w:rsidP="00BE00C7">
            <w:pPr>
              <w:pStyle w:val="OutcomeDescription"/>
              <w:spacing w:before="120" w:after="120"/>
              <w:rPr>
                <w:rFonts w:cs="Arial"/>
                <w:lang w:eastAsia="en-NZ"/>
              </w:rPr>
            </w:pPr>
          </w:p>
        </w:tc>
        <w:tc>
          <w:tcPr>
            <w:tcW w:w="0" w:type="auto"/>
          </w:tcPr>
          <w:p w14:paraId="5CC562B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B6969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and meet legislative requirements. There is a current building warrant of fitness (expires 26 May 2024), medical, personal and mobility equipment is being checked, electrical equipment test and tagging is up to date and a maintenance schedule is in place. The previous corrective actions about some aspects of the environment have been resolved. Refurbishment of the internal environment, including wall and floor resurfacing was well underway with some areas completed. A new lift had been installed enabling access to both upper levels. The environment was comfortable and accessible. Residents and whānau were happy with the environment, including heating, ventilation and privacy. </w:t>
            </w:r>
          </w:p>
          <w:p w14:paraId="360A4E47" w14:textId="77777777" w:rsidR="00EB7645" w:rsidRPr="00BE00C7" w:rsidRDefault="00000000" w:rsidP="00BE00C7">
            <w:pPr>
              <w:pStyle w:val="OutcomeDescription"/>
              <w:spacing w:before="120" w:after="120"/>
              <w:rPr>
                <w:rFonts w:cs="Arial"/>
                <w:lang w:eastAsia="en-NZ"/>
              </w:rPr>
            </w:pPr>
            <w:r w:rsidRPr="00BE00C7">
              <w:rPr>
                <w:rFonts w:cs="Arial"/>
                <w:lang w:eastAsia="en-NZ"/>
              </w:rPr>
              <w:t>See corrective action in criterion 4.1.2 related to the external environment.</w:t>
            </w:r>
          </w:p>
          <w:p w14:paraId="4469D2BC" w14:textId="77777777" w:rsidR="00EB7645" w:rsidRPr="00BE00C7" w:rsidRDefault="00000000" w:rsidP="00BE00C7">
            <w:pPr>
              <w:pStyle w:val="OutcomeDescription"/>
              <w:spacing w:before="120" w:after="120"/>
              <w:rPr>
                <w:rFonts w:cs="Arial"/>
                <w:lang w:eastAsia="en-NZ"/>
              </w:rPr>
            </w:pPr>
          </w:p>
        </w:tc>
      </w:tr>
      <w:tr w:rsidR="00B71BCE" w14:paraId="22A66D8A" w14:textId="77777777">
        <w:tc>
          <w:tcPr>
            <w:tcW w:w="0" w:type="auto"/>
          </w:tcPr>
          <w:p w14:paraId="12BB5A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8872B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4962B87" w14:textId="77777777" w:rsidR="00EB7645" w:rsidRPr="00BE00C7" w:rsidRDefault="00000000" w:rsidP="00BE00C7">
            <w:pPr>
              <w:pStyle w:val="OutcomeDescription"/>
              <w:spacing w:before="120" w:after="120"/>
              <w:rPr>
                <w:rFonts w:cs="Arial"/>
                <w:lang w:eastAsia="en-NZ"/>
              </w:rPr>
            </w:pPr>
          </w:p>
        </w:tc>
        <w:tc>
          <w:tcPr>
            <w:tcW w:w="0" w:type="auto"/>
          </w:tcPr>
          <w:p w14:paraId="0010B7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4D51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programme is led by an RN who is the nominated infection prevention and control coordinator. The IP programme has been approved by the governance body, links to the quality improvement system and is reviewed and reported on annually. It was last reviewed on 15 January 2024. The IP programme was developed in consultation with people with IP expertise. </w:t>
            </w:r>
          </w:p>
          <w:p w14:paraId="5D316C9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relevant education in IP at orientation and through ongoing annual education sessions. Education with residents was on an individual basis when an infection was identified, and through group education in residents’ meetings.</w:t>
            </w:r>
          </w:p>
          <w:p w14:paraId="4C20D55F" w14:textId="77777777" w:rsidR="00EB7645" w:rsidRPr="00BE00C7" w:rsidRDefault="00000000" w:rsidP="00BE00C7">
            <w:pPr>
              <w:pStyle w:val="OutcomeDescription"/>
              <w:spacing w:before="120" w:after="120"/>
              <w:rPr>
                <w:rFonts w:cs="Arial"/>
                <w:lang w:eastAsia="en-NZ"/>
              </w:rPr>
            </w:pPr>
          </w:p>
        </w:tc>
      </w:tr>
      <w:tr w:rsidR="00B71BCE" w14:paraId="45286958" w14:textId="77777777">
        <w:tc>
          <w:tcPr>
            <w:tcW w:w="0" w:type="auto"/>
          </w:tcPr>
          <w:p w14:paraId="65C4FA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0C384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7CCD5CB" w14:textId="77777777" w:rsidR="00EB7645" w:rsidRPr="00BE00C7" w:rsidRDefault="00000000" w:rsidP="00BE00C7">
            <w:pPr>
              <w:pStyle w:val="OutcomeDescription"/>
              <w:spacing w:before="120" w:after="120"/>
              <w:rPr>
                <w:rFonts w:cs="Arial"/>
                <w:lang w:eastAsia="en-NZ"/>
              </w:rPr>
            </w:pPr>
          </w:p>
        </w:tc>
        <w:tc>
          <w:tcPr>
            <w:tcW w:w="0" w:type="auto"/>
          </w:tcPr>
          <w:p w14:paraId="0832BF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F64E95"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It is in line with priorities defined in the infection prevention surveillance programme. Surveillance methods, tools, documentation, and analysis are described and documented using standardised surveillance definitions. Infection data is collected, monitored, and reviewed monthly. Ethnicity information is included in surveillance data. Surveillance data is reported to the governance body in monthly reports.</w:t>
            </w:r>
          </w:p>
          <w:p w14:paraId="0D317B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were informed of infection rates and regular audit outcomes at staff meetings and through compiled reports as confirmed in interviews with staff. New infections were discussed at shift handovers for early interventions to be implemented. </w:t>
            </w:r>
          </w:p>
          <w:p w14:paraId="3E6740DD" w14:textId="617746EF" w:rsidR="00EB7645" w:rsidRPr="00BE00C7" w:rsidRDefault="00C3501E" w:rsidP="00BE00C7">
            <w:pPr>
              <w:pStyle w:val="OutcomeDescription"/>
              <w:spacing w:before="120" w:after="120"/>
              <w:rPr>
                <w:rFonts w:cs="Arial"/>
                <w:lang w:eastAsia="en-NZ"/>
              </w:rPr>
            </w:pPr>
            <w:r>
              <w:rPr>
                <w:rFonts w:cs="Arial"/>
                <w:lang w:eastAsia="en-NZ"/>
              </w:rPr>
              <w:t>An i</w:t>
            </w:r>
            <w:r w:rsidR="00000000" w:rsidRPr="00BE00C7">
              <w:rPr>
                <w:rFonts w:cs="Arial"/>
                <w:lang w:eastAsia="en-NZ"/>
              </w:rPr>
              <w:t>nfection outbreak reported since the previous audit was managed effectively with appropriate notification completed.</w:t>
            </w:r>
          </w:p>
          <w:p w14:paraId="1A302C83" w14:textId="77777777" w:rsidR="00EB7645" w:rsidRPr="00BE00C7" w:rsidRDefault="00000000" w:rsidP="00BE00C7">
            <w:pPr>
              <w:pStyle w:val="OutcomeDescription"/>
              <w:spacing w:before="120" w:after="120"/>
              <w:rPr>
                <w:rFonts w:cs="Arial"/>
                <w:lang w:eastAsia="en-NZ"/>
              </w:rPr>
            </w:pPr>
          </w:p>
        </w:tc>
      </w:tr>
      <w:tr w:rsidR="00B71BCE" w14:paraId="75DAA8B4" w14:textId="77777777">
        <w:tc>
          <w:tcPr>
            <w:tcW w:w="0" w:type="auto"/>
          </w:tcPr>
          <w:p w14:paraId="3A5E20F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822C4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8E49AA0" w14:textId="77777777" w:rsidR="00EB7645" w:rsidRPr="00BE00C7" w:rsidRDefault="00000000" w:rsidP="00BE00C7">
            <w:pPr>
              <w:pStyle w:val="OutcomeDescription"/>
              <w:spacing w:before="120" w:after="120"/>
              <w:rPr>
                <w:rFonts w:cs="Arial"/>
                <w:lang w:eastAsia="en-NZ"/>
              </w:rPr>
            </w:pPr>
          </w:p>
        </w:tc>
        <w:tc>
          <w:tcPr>
            <w:tcW w:w="0" w:type="auto"/>
          </w:tcPr>
          <w:p w14:paraId="750CE82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322B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Beachfront Home and Hospital aims to maintain a restraint-free environment. The directors and senior managers demonstrated a commitment toward eliminating restraint via the service’s values, policy and procedure sign-off and funding relevant training. At the time of audit three residents were using bedrails as a restraint, all of which is as a last resort after alternatives have been explored. Examples of alternatives tried were described. </w:t>
            </w:r>
          </w:p>
          <w:p w14:paraId="1EBBD4E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education records confirmed they had been trained in the least restrictive practice, safe restraint practice, alternative cultural-specific interventions, and de-escalation techniques. Education in all aspects of restraint minimisation is ongoing, with formal training occurring at regular intervals and staff competencies being tested through at least annual questionnaires.</w:t>
            </w:r>
          </w:p>
          <w:p w14:paraId="26E337A6" w14:textId="77777777" w:rsidR="00EB7645" w:rsidRPr="00BE00C7" w:rsidRDefault="00000000" w:rsidP="00BE00C7">
            <w:pPr>
              <w:pStyle w:val="OutcomeDescription"/>
              <w:spacing w:before="120" w:after="120"/>
              <w:rPr>
                <w:rFonts w:cs="Arial"/>
                <w:lang w:eastAsia="en-NZ"/>
              </w:rPr>
            </w:pPr>
          </w:p>
        </w:tc>
      </w:tr>
    </w:tbl>
    <w:p w14:paraId="6086F394"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43B6E13" w14:textId="77777777" w:rsidR="00460D43" w:rsidRDefault="00000000">
      <w:pPr>
        <w:pStyle w:val="Heading1"/>
        <w:rPr>
          <w:rFonts w:cs="Arial"/>
        </w:rPr>
      </w:pPr>
      <w:r>
        <w:rPr>
          <w:rFonts w:cs="Arial"/>
        </w:rPr>
        <w:lastRenderedPageBreak/>
        <w:t>Specific results for criterion where corrective actions are required</w:t>
      </w:r>
    </w:p>
    <w:p w14:paraId="66FAABA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9986DA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w:t>
      </w:r>
      <w:r w:rsidRPr="00FB778F">
        <w:rPr>
          <w:rFonts w:cs="Arial"/>
          <w:sz w:val="24"/>
          <w:lang w:eastAsia="en-NZ"/>
        </w:rPr>
        <w:t xml:space="preserve">all embed and enact Te Tiriti o Waitangi within all its work, recognising Māori, and supporting Māori in their aspirations, whatever they are (that is, recognising mana motuhake) relates to subsection 1.1: Pae ora healthy futures in Section 1 Our rights. </w:t>
      </w:r>
    </w:p>
    <w:p w14:paraId="27B371C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342"/>
        <w:gridCol w:w="5070"/>
        <w:gridCol w:w="2145"/>
        <w:gridCol w:w="2444"/>
      </w:tblGrid>
      <w:tr w:rsidR="00B71BCE" w14:paraId="12443609" w14:textId="77777777">
        <w:tc>
          <w:tcPr>
            <w:tcW w:w="0" w:type="auto"/>
          </w:tcPr>
          <w:p w14:paraId="2A212F38"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1D533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0DE64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64728D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F5FEF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1BCE" w14:paraId="20F9E046" w14:textId="77777777">
        <w:tc>
          <w:tcPr>
            <w:tcW w:w="0" w:type="auto"/>
          </w:tcPr>
          <w:p w14:paraId="5DD9AFF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3416A0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F8C942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F1DB7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five RNs employed which includes the CM. Planned and unexpected absences of RNs has continued to create a shortage of hours on some rosters. One of the fulltime employed RNs was on leave at the time of the audit which had led to gaps of two to three hours when there was no RN onsite. These gaps had been reported. The service provider is actively recruiting for one more RN. When an RN is not available a senior HCA is rostered to be on site. The CM and FM are on call after hours and live in close proximity to the facility.</w:t>
            </w:r>
          </w:p>
          <w:p w14:paraId="4216888A" w14:textId="77777777" w:rsidR="00EB7645" w:rsidRPr="00BE00C7" w:rsidRDefault="00000000" w:rsidP="00BE00C7">
            <w:pPr>
              <w:pStyle w:val="OutcomeDescription"/>
              <w:spacing w:before="120" w:after="120"/>
              <w:rPr>
                <w:rFonts w:cs="Arial"/>
                <w:lang w:eastAsia="en-NZ"/>
              </w:rPr>
            </w:pPr>
          </w:p>
        </w:tc>
        <w:tc>
          <w:tcPr>
            <w:tcW w:w="0" w:type="auto"/>
          </w:tcPr>
          <w:p w14:paraId="7580EF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periods of time when there is no RN on site.</w:t>
            </w:r>
          </w:p>
          <w:p w14:paraId="6E6ED608" w14:textId="77777777" w:rsidR="00EB7645" w:rsidRPr="00BE00C7" w:rsidRDefault="00000000" w:rsidP="00BE00C7">
            <w:pPr>
              <w:pStyle w:val="OutcomeDescription"/>
              <w:spacing w:before="120" w:after="120"/>
              <w:rPr>
                <w:rFonts w:cs="Arial"/>
                <w:lang w:eastAsia="en-NZ"/>
              </w:rPr>
            </w:pPr>
          </w:p>
        </w:tc>
        <w:tc>
          <w:tcPr>
            <w:tcW w:w="0" w:type="auto"/>
          </w:tcPr>
          <w:p w14:paraId="2D15E738"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an RN on site 24 hours a day, seven days a week.</w:t>
            </w:r>
          </w:p>
          <w:p w14:paraId="3C5421FD" w14:textId="77777777" w:rsidR="00EB7645" w:rsidRPr="00BE00C7" w:rsidRDefault="00000000" w:rsidP="00BE00C7">
            <w:pPr>
              <w:pStyle w:val="OutcomeDescription"/>
              <w:spacing w:before="120" w:after="120"/>
              <w:rPr>
                <w:rFonts w:cs="Arial"/>
                <w:lang w:eastAsia="en-NZ"/>
              </w:rPr>
            </w:pPr>
          </w:p>
          <w:p w14:paraId="02A8CE2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B71BCE" w14:paraId="1C4B7414" w14:textId="77777777">
        <w:tc>
          <w:tcPr>
            <w:tcW w:w="0" w:type="auto"/>
          </w:tcPr>
          <w:p w14:paraId="2D1DAE0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66AB2A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w:t>
            </w:r>
            <w:r w:rsidRPr="00BE00C7">
              <w:rPr>
                <w:rFonts w:cs="Arial"/>
                <w:lang w:eastAsia="en-NZ"/>
              </w:rPr>
              <w:lastRenderedPageBreak/>
              <w:t>risk of harm, and promote safe mobility and independence.</w:t>
            </w:r>
          </w:p>
        </w:tc>
        <w:tc>
          <w:tcPr>
            <w:tcW w:w="0" w:type="auto"/>
          </w:tcPr>
          <w:p w14:paraId="4F8FFA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1952B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Manatū Hauora requested that the audit team investigate risks posed by an unfenced area at the front of the property which drops to the beach. A corrective action has been raised. </w:t>
            </w:r>
          </w:p>
          <w:p w14:paraId="32B064E5" w14:textId="5237DCB7" w:rsidR="00EB7645" w:rsidRPr="00BE00C7" w:rsidRDefault="00000000" w:rsidP="00BE00C7">
            <w:pPr>
              <w:pStyle w:val="OutcomeDescription"/>
              <w:spacing w:before="120" w:after="120"/>
              <w:rPr>
                <w:rFonts w:cs="Arial"/>
                <w:lang w:eastAsia="en-NZ"/>
              </w:rPr>
            </w:pPr>
            <w:r w:rsidRPr="00BE00C7">
              <w:rPr>
                <w:rFonts w:cs="Arial"/>
                <w:lang w:eastAsia="en-NZ"/>
              </w:rPr>
              <w:t>The property has been under the same ownership since 2011,</w:t>
            </w:r>
            <w:r w:rsidR="0018729D">
              <w:rPr>
                <w:rFonts w:cs="Arial"/>
                <w:lang w:eastAsia="en-NZ"/>
              </w:rPr>
              <w:t xml:space="preserve"> </w:t>
            </w:r>
            <w:r w:rsidRPr="00BE00C7">
              <w:rPr>
                <w:rFonts w:cs="Arial"/>
                <w:lang w:eastAsia="en-NZ"/>
              </w:rPr>
              <w:t xml:space="preserve">and no incidents related to the beach </w:t>
            </w:r>
            <w:r w:rsidRPr="00BE00C7">
              <w:rPr>
                <w:rFonts w:cs="Arial"/>
                <w:lang w:eastAsia="en-NZ"/>
              </w:rPr>
              <w:lastRenderedPageBreak/>
              <w:t xml:space="preserve">access have occurred since that time. Weather events have created more subsidence and an approximate 2.4 metre graduated slope to the beach. The director/owner was curious that this had not been raised as a corrective action before as the open front has always been there and was uncertain what could be done as the land leading to the beach is owned and managed by local government. If the owner installs a fence on their land this will limit the green space available and the number of residents who gather there for picnics under the shade of the trees as a supervised activity. Beach access for residents has always been from the road reserve not far from the facility with staff support. The FM and owner said that no residents with any degree of confusion are allocated beachfront rooms. There had not been any events of confused residents wandering in this area. The risk of falls from this area was not identified in the hazard register, but this was added on the day of audit.   </w:t>
            </w:r>
          </w:p>
          <w:p w14:paraId="341B6CAD" w14:textId="77777777" w:rsidR="00EB7645" w:rsidRPr="00BE00C7" w:rsidRDefault="00000000" w:rsidP="00BE00C7">
            <w:pPr>
              <w:pStyle w:val="OutcomeDescription"/>
              <w:spacing w:before="120" w:after="120"/>
              <w:rPr>
                <w:rFonts w:cs="Arial"/>
                <w:lang w:eastAsia="en-NZ"/>
              </w:rPr>
            </w:pPr>
          </w:p>
        </w:tc>
        <w:tc>
          <w:tcPr>
            <w:tcW w:w="0" w:type="auto"/>
          </w:tcPr>
          <w:p w14:paraId="1B24E7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risk of resident falls to the beach from the open front lawn area had not been clearly </w:t>
            </w:r>
            <w:r w:rsidRPr="00BE00C7">
              <w:rPr>
                <w:rFonts w:cs="Arial"/>
                <w:lang w:eastAsia="en-NZ"/>
              </w:rPr>
              <w:lastRenderedPageBreak/>
              <w:t>identified or mitigated.</w:t>
            </w:r>
          </w:p>
          <w:p w14:paraId="71C8DAF1" w14:textId="77777777" w:rsidR="00EB7645" w:rsidRPr="00BE00C7" w:rsidRDefault="00000000" w:rsidP="00BE00C7">
            <w:pPr>
              <w:pStyle w:val="OutcomeDescription"/>
              <w:spacing w:before="120" w:after="120"/>
              <w:rPr>
                <w:rFonts w:cs="Arial"/>
                <w:lang w:eastAsia="en-NZ"/>
              </w:rPr>
            </w:pPr>
          </w:p>
        </w:tc>
        <w:tc>
          <w:tcPr>
            <w:tcW w:w="0" w:type="auto"/>
          </w:tcPr>
          <w:p w14:paraId="418435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Investigate and implement methods to isolate, eliminate and mitigate all potential risks related to the open beachfront area.   </w:t>
            </w:r>
          </w:p>
          <w:p w14:paraId="07F51EE7" w14:textId="77777777" w:rsidR="00EB7645" w:rsidRPr="00BE00C7" w:rsidRDefault="00000000" w:rsidP="00BE00C7">
            <w:pPr>
              <w:pStyle w:val="OutcomeDescription"/>
              <w:spacing w:before="120" w:after="120"/>
              <w:rPr>
                <w:rFonts w:cs="Arial"/>
                <w:lang w:eastAsia="en-NZ"/>
              </w:rPr>
            </w:pPr>
          </w:p>
          <w:p w14:paraId="61AF473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15B0E31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E05535B" w14:textId="77777777" w:rsidR="00460D43" w:rsidRDefault="00000000">
      <w:pPr>
        <w:pStyle w:val="Heading1"/>
        <w:rPr>
          <w:rFonts w:cs="Arial"/>
        </w:rPr>
      </w:pPr>
      <w:r>
        <w:rPr>
          <w:rFonts w:cs="Arial"/>
        </w:rPr>
        <w:lastRenderedPageBreak/>
        <w:t>Specific results for criterion where a continuous improvement has been recorded</w:t>
      </w:r>
    </w:p>
    <w:p w14:paraId="6D5BAE03"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2F8EC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w:t>
      </w:r>
      <w:r w:rsidRPr="00FB778F">
        <w:rPr>
          <w:rFonts w:cs="Arial"/>
          <w:sz w:val="24"/>
          <w:lang w:eastAsia="en-NZ"/>
        </w:rPr>
        <w:t xml:space="preserve">s in Section 1: Our rights. </w:t>
      </w:r>
    </w:p>
    <w:p w14:paraId="4884E1C6"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71BCE" w14:paraId="33F1840C" w14:textId="77777777">
        <w:tc>
          <w:tcPr>
            <w:tcW w:w="0" w:type="auto"/>
          </w:tcPr>
          <w:p w14:paraId="2CD64A6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3639B6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F4D662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23DB" w14:textId="77777777" w:rsidR="00146313" w:rsidRDefault="00146313">
      <w:r>
        <w:separator/>
      </w:r>
    </w:p>
  </w:endnote>
  <w:endnote w:type="continuationSeparator" w:id="0">
    <w:p w14:paraId="692992A4" w14:textId="77777777" w:rsidR="00146313" w:rsidRDefault="0014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9EFE" w14:textId="77777777" w:rsidR="000B00BC" w:rsidRDefault="00000000">
    <w:pPr>
      <w:pStyle w:val="Footer"/>
    </w:pPr>
  </w:p>
  <w:p w14:paraId="23B24327" w14:textId="77777777" w:rsidR="005A4A55" w:rsidRDefault="00000000"/>
  <w:p w14:paraId="08C6F09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4118"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Henrikwest Management Limited - The Beachfront Home and Hospital</w:t>
    </w:r>
    <w:bookmarkEnd w:id="59"/>
    <w:r>
      <w:rPr>
        <w:rFonts w:cs="Arial"/>
        <w:sz w:val="16"/>
        <w:szCs w:val="20"/>
      </w:rPr>
      <w:tab/>
      <w:t xml:space="preserve">Date of Audit: </w:t>
    </w:r>
    <w:bookmarkStart w:id="60" w:name="AuditStartDate1"/>
    <w:r>
      <w:rPr>
        <w:rFonts w:cs="Arial"/>
        <w:sz w:val="16"/>
        <w:szCs w:val="20"/>
      </w:rPr>
      <w:t>27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91D68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9CE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F707" w14:textId="77777777" w:rsidR="00146313" w:rsidRDefault="00146313">
      <w:r>
        <w:separator/>
      </w:r>
    </w:p>
  </w:footnote>
  <w:footnote w:type="continuationSeparator" w:id="0">
    <w:p w14:paraId="559AC63C" w14:textId="77777777" w:rsidR="00146313" w:rsidRDefault="0014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662A" w14:textId="77777777" w:rsidR="000B00BC" w:rsidRDefault="00000000">
    <w:pPr>
      <w:pStyle w:val="Header"/>
    </w:pPr>
  </w:p>
  <w:p w14:paraId="175439B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86E1" w14:textId="77777777" w:rsidR="000B00BC" w:rsidRDefault="00000000">
    <w:pPr>
      <w:pStyle w:val="Header"/>
    </w:pPr>
  </w:p>
  <w:p w14:paraId="7E9454E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9BD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D14D992">
      <w:start w:val="1"/>
      <w:numFmt w:val="decimal"/>
      <w:lvlText w:val="%1."/>
      <w:lvlJc w:val="left"/>
      <w:pPr>
        <w:ind w:left="360" w:hanging="360"/>
      </w:pPr>
    </w:lvl>
    <w:lvl w:ilvl="1" w:tplc="434C1FA0" w:tentative="1">
      <w:start w:val="1"/>
      <w:numFmt w:val="lowerLetter"/>
      <w:lvlText w:val="%2."/>
      <w:lvlJc w:val="left"/>
      <w:pPr>
        <w:ind w:left="1080" w:hanging="360"/>
      </w:pPr>
    </w:lvl>
    <w:lvl w:ilvl="2" w:tplc="8E62C0BE" w:tentative="1">
      <w:start w:val="1"/>
      <w:numFmt w:val="lowerRoman"/>
      <w:lvlText w:val="%3."/>
      <w:lvlJc w:val="right"/>
      <w:pPr>
        <w:ind w:left="1800" w:hanging="180"/>
      </w:pPr>
    </w:lvl>
    <w:lvl w:ilvl="3" w:tplc="EBC8FC12" w:tentative="1">
      <w:start w:val="1"/>
      <w:numFmt w:val="decimal"/>
      <w:lvlText w:val="%4."/>
      <w:lvlJc w:val="left"/>
      <w:pPr>
        <w:ind w:left="2520" w:hanging="360"/>
      </w:pPr>
    </w:lvl>
    <w:lvl w:ilvl="4" w:tplc="C346C728" w:tentative="1">
      <w:start w:val="1"/>
      <w:numFmt w:val="lowerLetter"/>
      <w:lvlText w:val="%5."/>
      <w:lvlJc w:val="left"/>
      <w:pPr>
        <w:ind w:left="3240" w:hanging="360"/>
      </w:pPr>
    </w:lvl>
    <w:lvl w:ilvl="5" w:tplc="FADEA26E" w:tentative="1">
      <w:start w:val="1"/>
      <w:numFmt w:val="lowerRoman"/>
      <w:lvlText w:val="%6."/>
      <w:lvlJc w:val="right"/>
      <w:pPr>
        <w:ind w:left="3960" w:hanging="180"/>
      </w:pPr>
    </w:lvl>
    <w:lvl w:ilvl="6" w:tplc="FC144F7E" w:tentative="1">
      <w:start w:val="1"/>
      <w:numFmt w:val="decimal"/>
      <w:lvlText w:val="%7."/>
      <w:lvlJc w:val="left"/>
      <w:pPr>
        <w:ind w:left="4680" w:hanging="360"/>
      </w:pPr>
    </w:lvl>
    <w:lvl w:ilvl="7" w:tplc="E5522A92" w:tentative="1">
      <w:start w:val="1"/>
      <w:numFmt w:val="lowerLetter"/>
      <w:lvlText w:val="%8."/>
      <w:lvlJc w:val="left"/>
      <w:pPr>
        <w:ind w:left="5400" w:hanging="360"/>
      </w:pPr>
    </w:lvl>
    <w:lvl w:ilvl="8" w:tplc="7666B9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98083EC">
      <w:start w:val="1"/>
      <w:numFmt w:val="bullet"/>
      <w:lvlText w:val=""/>
      <w:lvlJc w:val="left"/>
      <w:pPr>
        <w:ind w:left="720" w:hanging="360"/>
      </w:pPr>
      <w:rPr>
        <w:rFonts w:ascii="Symbol" w:hAnsi="Symbol" w:hint="default"/>
      </w:rPr>
    </w:lvl>
    <w:lvl w:ilvl="1" w:tplc="6624D8C4" w:tentative="1">
      <w:start w:val="1"/>
      <w:numFmt w:val="bullet"/>
      <w:lvlText w:val="o"/>
      <w:lvlJc w:val="left"/>
      <w:pPr>
        <w:ind w:left="1440" w:hanging="360"/>
      </w:pPr>
      <w:rPr>
        <w:rFonts w:ascii="Courier New" w:hAnsi="Courier New" w:cs="Courier New" w:hint="default"/>
      </w:rPr>
    </w:lvl>
    <w:lvl w:ilvl="2" w:tplc="6E1C998C" w:tentative="1">
      <w:start w:val="1"/>
      <w:numFmt w:val="bullet"/>
      <w:lvlText w:val=""/>
      <w:lvlJc w:val="left"/>
      <w:pPr>
        <w:ind w:left="2160" w:hanging="360"/>
      </w:pPr>
      <w:rPr>
        <w:rFonts w:ascii="Wingdings" w:hAnsi="Wingdings" w:hint="default"/>
      </w:rPr>
    </w:lvl>
    <w:lvl w:ilvl="3" w:tplc="1082BF6A" w:tentative="1">
      <w:start w:val="1"/>
      <w:numFmt w:val="bullet"/>
      <w:lvlText w:val=""/>
      <w:lvlJc w:val="left"/>
      <w:pPr>
        <w:ind w:left="2880" w:hanging="360"/>
      </w:pPr>
      <w:rPr>
        <w:rFonts w:ascii="Symbol" w:hAnsi="Symbol" w:hint="default"/>
      </w:rPr>
    </w:lvl>
    <w:lvl w:ilvl="4" w:tplc="E688967C" w:tentative="1">
      <w:start w:val="1"/>
      <w:numFmt w:val="bullet"/>
      <w:lvlText w:val="o"/>
      <w:lvlJc w:val="left"/>
      <w:pPr>
        <w:ind w:left="3600" w:hanging="360"/>
      </w:pPr>
      <w:rPr>
        <w:rFonts w:ascii="Courier New" w:hAnsi="Courier New" w:cs="Courier New" w:hint="default"/>
      </w:rPr>
    </w:lvl>
    <w:lvl w:ilvl="5" w:tplc="BA42F4FC" w:tentative="1">
      <w:start w:val="1"/>
      <w:numFmt w:val="bullet"/>
      <w:lvlText w:val=""/>
      <w:lvlJc w:val="left"/>
      <w:pPr>
        <w:ind w:left="4320" w:hanging="360"/>
      </w:pPr>
      <w:rPr>
        <w:rFonts w:ascii="Wingdings" w:hAnsi="Wingdings" w:hint="default"/>
      </w:rPr>
    </w:lvl>
    <w:lvl w:ilvl="6" w:tplc="EB525222" w:tentative="1">
      <w:start w:val="1"/>
      <w:numFmt w:val="bullet"/>
      <w:lvlText w:val=""/>
      <w:lvlJc w:val="left"/>
      <w:pPr>
        <w:ind w:left="5040" w:hanging="360"/>
      </w:pPr>
      <w:rPr>
        <w:rFonts w:ascii="Symbol" w:hAnsi="Symbol" w:hint="default"/>
      </w:rPr>
    </w:lvl>
    <w:lvl w:ilvl="7" w:tplc="5F6E8A2E" w:tentative="1">
      <w:start w:val="1"/>
      <w:numFmt w:val="bullet"/>
      <w:lvlText w:val="o"/>
      <w:lvlJc w:val="left"/>
      <w:pPr>
        <w:ind w:left="5760" w:hanging="360"/>
      </w:pPr>
      <w:rPr>
        <w:rFonts w:ascii="Courier New" w:hAnsi="Courier New" w:cs="Courier New" w:hint="default"/>
      </w:rPr>
    </w:lvl>
    <w:lvl w:ilvl="8" w:tplc="78B2C17A" w:tentative="1">
      <w:start w:val="1"/>
      <w:numFmt w:val="bullet"/>
      <w:lvlText w:val=""/>
      <w:lvlJc w:val="left"/>
      <w:pPr>
        <w:ind w:left="6480" w:hanging="360"/>
      </w:pPr>
      <w:rPr>
        <w:rFonts w:ascii="Wingdings" w:hAnsi="Wingdings" w:hint="default"/>
      </w:rPr>
    </w:lvl>
  </w:abstractNum>
  <w:num w:numId="1" w16cid:durableId="2101951839">
    <w:abstractNumId w:val="1"/>
  </w:num>
  <w:num w:numId="2" w16cid:durableId="4152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CE"/>
    <w:rsid w:val="00146313"/>
    <w:rsid w:val="0018729D"/>
    <w:rsid w:val="00297F48"/>
    <w:rsid w:val="00332F4D"/>
    <w:rsid w:val="006E1844"/>
    <w:rsid w:val="00736AC7"/>
    <w:rsid w:val="00B71BCE"/>
    <w:rsid w:val="00C350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F0D7"/>
  <w15:docId w15:val="{A6F97842-AF30-4957-830B-308E6890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6843</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8</cp:revision>
  <dcterms:created xsi:type="dcterms:W3CDTF">2024-04-30T03:09:00Z</dcterms:created>
  <dcterms:modified xsi:type="dcterms:W3CDTF">2024-04-30T03:22:00Z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