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7F4E" w14:textId="77777777" w:rsidR="00460D43" w:rsidRDefault="00000000">
      <w:pPr>
        <w:pStyle w:val="Heading1"/>
        <w:rPr>
          <w:rFonts w:cs="Arial"/>
        </w:rPr>
      </w:pPr>
      <w:bookmarkStart w:id="0" w:name="PRMS_RIName"/>
      <w:r>
        <w:rPr>
          <w:rFonts w:cs="Arial"/>
        </w:rPr>
        <w:t>Presbyterian Support Southland - Resthaven Village</w:t>
      </w:r>
      <w:bookmarkEnd w:id="0"/>
    </w:p>
    <w:p w14:paraId="01D8DD6F" w14:textId="77777777" w:rsidR="00460D43" w:rsidRDefault="00000000">
      <w:pPr>
        <w:pStyle w:val="Heading2"/>
        <w:spacing w:after="0"/>
        <w:rPr>
          <w:rFonts w:cs="Arial"/>
        </w:rPr>
      </w:pPr>
      <w:r>
        <w:rPr>
          <w:rFonts w:cs="Arial"/>
        </w:rPr>
        <w:t>Introduction</w:t>
      </w:r>
    </w:p>
    <w:p w14:paraId="77B395C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F86FFAB"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90B0908"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7663D7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84FE11C" w14:textId="77777777" w:rsidR="00460D43" w:rsidRDefault="00000000">
      <w:pPr>
        <w:spacing w:before="240" w:after="240"/>
        <w:rPr>
          <w:rFonts w:cs="Arial"/>
          <w:lang w:eastAsia="en-NZ"/>
        </w:rPr>
      </w:pPr>
      <w:r>
        <w:rPr>
          <w:rFonts w:cs="Arial"/>
          <w:lang w:eastAsia="en-NZ"/>
        </w:rPr>
        <w:t>The specifics of this audit included:</w:t>
      </w:r>
    </w:p>
    <w:p w14:paraId="1B7BA68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1B1054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w:t>
      </w:r>
      <w:r>
        <w:rPr>
          <w:rFonts w:cs="Arial"/>
        </w:rPr>
        <w:t>nd</w:t>
      </w:r>
      <w:bookmarkEnd w:id="4"/>
    </w:p>
    <w:p w14:paraId="2F23518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Resthaven Village</w:t>
      </w:r>
      <w:bookmarkEnd w:id="5"/>
    </w:p>
    <w:p w14:paraId="78FB637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F23814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March 2024</w:t>
      </w:r>
      <w:bookmarkEnd w:id="7"/>
      <w:r w:rsidRPr="009418D4">
        <w:rPr>
          <w:rFonts w:cs="Arial"/>
        </w:rPr>
        <w:tab/>
        <w:t xml:space="preserve">End date: </w:t>
      </w:r>
      <w:bookmarkStart w:id="8" w:name="AuditEndDate"/>
      <w:r>
        <w:rPr>
          <w:rFonts w:cs="Arial"/>
        </w:rPr>
        <w:t>14 March 2024</w:t>
      </w:r>
      <w:bookmarkEnd w:id="8"/>
    </w:p>
    <w:p w14:paraId="702371B5"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ACE22B2" w14:textId="77777777" w:rsidR="00591AC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7115B68A"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908CEF5" w14:textId="77777777" w:rsidR="00460D43" w:rsidRDefault="00000000">
      <w:pPr>
        <w:pStyle w:val="Heading1"/>
        <w:rPr>
          <w:rFonts w:cs="Arial"/>
        </w:rPr>
      </w:pPr>
      <w:r>
        <w:rPr>
          <w:rFonts w:cs="Arial"/>
        </w:rPr>
        <w:lastRenderedPageBreak/>
        <w:t>Executive summary of the audit</w:t>
      </w:r>
    </w:p>
    <w:p w14:paraId="11F86C8A" w14:textId="77777777" w:rsidR="00460D43" w:rsidRDefault="00000000">
      <w:pPr>
        <w:pStyle w:val="Heading2"/>
        <w:rPr>
          <w:rFonts w:cs="Arial"/>
        </w:rPr>
      </w:pPr>
      <w:r>
        <w:rPr>
          <w:rFonts w:cs="Arial"/>
        </w:rPr>
        <w:t>Introduction</w:t>
      </w:r>
    </w:p>
    <w:p w14:paraId="0268B451"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5DA342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F0FCD3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C413414"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C77C430"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9AE2A3A"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9969CC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0A6B59"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4C4E703"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91AC5" w14:paraId="090D77D7" w14:textId="77777777">
        <w:trPr>
          <w:cantSplit/>
          <w:tblHeader/>
        </w:trPr>
        <w:tc>
          <w:tcPr>
            <w:tcW w:w="1260" w:type="dxa"/>
            <w:tcBorders>
              <w:bottom w:val="single" w:sz="4" w:space="0" w:color="000000"/>
            </w:tcBorders>
            <w:vAlign w:val="center"/>
          </w:tcPr>
          <w:p w14:paraId="10DF21F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273D0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5CFAC8" w14:textId="77777777" w:rsidR="00460D43" w:rsidRDefault="00000000">
            <w:pPr>
              <w:spacing w:before="60" w:after="60"/>
              <w:rPr>
                <w:rFonts w:eastAsia="Calibri"/>
                <w:b/>
                <w:szCs w:val="24"/>
              </w:rPr>
            </w:pPr>
            <w:r>
              <w:rPr>
                <w:rFonts w:eastAsia="Calibri"/>
                <w:b/>
                <w:szCs w:val="24"/>
              </w:rPr>
              <w:t>Definition</w:t>
            </w:r>
          </w:p>
        </w:tc>
      </w:tr>
      <w:tr w:rsidR="00591AC5" w14:paraId="4A914B76" w14:textId="77777777">
        <w:trPr>
          <w:cantSplit/>
          <w:trHeight w:val="964"/>
        </w:trPr>
        <w:tc>
          <w:tcPr>
            <w:tcW w:w="1260" w:type="dxa"/>
            <w:tcBorders>
              <w:bottom w:val="single" w:sz="4" w:space="0" w:color="000000"/>
            </w:tcBorders>
            <w:shd w:val="clear" w:color="0066FF" w:fill="0000FF"/>
            <w:vAlign w:val="center"/>
          </w:tcPr>
          <w:p w14:paraId="64BB3AE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DCEF0C0"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6F6F13C" w14:textId="4604969D" w:rsidR="00460D43" w:rsidRDefault="00000000">
            <w:pPr>
              <w:spacing w:before="60" w:after="60"/>
              <w:ind w:left="50"/>
              <w:rPr>
                <w:rFonts w:eastAsia="Calibri"/>
                <w:szCs w:val="24"/>
              </w:rPr>
            </w:pPr>
            <w:r w:rsidRPr="00FB778F">
              <w:rPr>
                <w:rFonts w:eastAsia="Calibri"/>
                <w:szCs w:val="24"/>
              </w:rPr>
              <w:t xml:space="preserve">All subsections applicable to this service </w:t>
            </w:r>
            <w:r w:rsidR="00D843D9">
              <w:rPr>
                <w:rFonts w:eastAsia="Calibri"/>
                <w:szCs w:val="24"/>
              </w:rPr>
              <w:t xml:space="preserve">are </w:t>
            </w:r>
            <w:r w:rsidRPr="00FB778F">
              <w:rPr>
                <w:rFonts w:eastAsia="Calibri"/>
                <w:szCs w:val="24"/>
              </w:rPr>
              <w:t>fully attained with some subsections exceeded</w:t>
            </w:r>
          </w:p>
        </w:tc>
      </w:tr>
      <w:tr w:rsidR="00591AC5" w14:paraId="7B4A60C9" w14:textId="77777777">
        <w:trPr>
          <w:cantSplit/>
          <w:trHeight w:val="964"/>
        </w:trPr>
        <w:tc>
          <w:tcPr>
            <w:tcW w:w="1260" w:type="dxa"/>
            <w:shd w:val="clear" w:color="33CC33" w:fill="00FF00"/>
            <w:vAlign w:val="center"/>
          </w:tcPr>
          <w:p w14:paraId="4308BE57" w14:textId="77777777" w:rsidR="00460D43" w:rsidRDefault="00000000">
            <w:pPr>
              <w:spacing w:before="60" w:after="60"/>
              <w:rPr>
                <w:rFonts w:eastAsia="Calibri"/>
                <w:szCs w:val="24"/>
              </w:rPr>
            </w:pPr>
          </w:p>
        </w:tc>
        <w:tc>
          <w:tcPr>
            <w:tcW w:w="7095" w:type="dxa"/>
            <w:shd w:val="clear" w:color="auto" w:fill="auto"/>
            <w:vAlign w:val="center"/>
          </w:tcPr>
          <w:p w14:paraId="417AEC97"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3D346A8" w14:textId="4A134D04" w:rsidR="00460D43" w:rsidRDefault="00000000">
            <w:pPr>
              <w:spacing w:before="60" w:after="60"/>
              <w:ind w:left="50"/>
              <w:rPr>
                <w:rFonts w:eastAsia="Calibri"/>
                <w:szCs w:val="24"/>
              </w:rPr>
            </w:pPr>
            <w:r w:rsidRPr="00FB778F">
              <w:rPr>
                <w:rFonts w:eastAsia="Calibri"/>
                <w:szCs w:val="24"/>
              </w:rPr>
              <w:t xml:space="preserve">Subsections applicable to this service </w:t>
            </w:r>
            <w:r w:rsidR="00D843D9">
              <w:rPr>
                <w:rFonts w:eastAsia="Calibri"/>
                <w:szCs w:val="24"/>
              </w:rPr>
              <w:t xml:space="preserve">are </w:t>
            </w:r>
            <w:r w:rsidRPr="00FB778F">
              <w:rPr>
                <w:rFonts w:eastAsia="Calibri"/>
                <w:szCs w:val="24"/>
              </w:rPr>
              <w:t>fully attained</w:t>
            </w:r>
          </w:p>
        </w:tc>
      </w:tr>
      <w:tr w:rsidR="00591AC5" w14:paraId="1CB1AE85" w14:textId="77777777">
        <w:trPr>
          <w:cantSplit/>
          <w:trHeight w:val="964"/>
        </w:trPr>
        <w:tc>
          <w:tcPr>
            <w:tcW w:w="1260" w:type="dxa"/>
            <w:tcBorders>
              <w:bottom w:val="single" w:sz="4" w:space="0" w:color="000000"/>
            </w:tcBorders>
            <w:shd w:val="clear" w:color="auto" w:fill="FFFF00"/>
            <w:vAlign w:val="center"/>
          </w:tcPr>
          <w:p w14:paraId="6F700357" w14:textId="77777777" w:rsidR="00460D43" w:rsidRDefault="00000000">
            <w:pPr>
              <w:spacing w:before="60" w:after="60"/>
              <w:rPr>
                <w:rFonts w:eastAsia="Calibri"/>
                <w:szCs w:val="24"/>
              </w:rPr>
            </w:pPr>
          </w:p>
        </w:tc>
        <w:tc>
          <w:tcPr>
            <w:tcW w:w="7095" w:type="dxa"/>
            <w:shd w:val="clear" w:color="auto" w:fill="auto"/>
            <w:vAlign w:val="center"/>
          </w:tcPr>
          <w:p w14:paraId="373D186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DDE856E" w14:textId="70E52350" w:rsidR="00460D43" w:rsidRDefault="00000000">
            <w:pPr>
              <w:spacing w:before="60" w:after="60"/>
              <w:ind w:left="50"/>
              <w:rPr>
                <w:rFonts w:eastAsia="Calibri"/>
                <w:szCs w:val="24"/>
              </w:rPr>
            </w:pPr>
            <w:r w:rsidRPr="00FB778F">
              <w:rPr>
                <w:rFonts w:eastAsia="Calibri"/>
                <w:szCs w:val="24"/>
              </w:rPr>
              <w:t xml:space="preserve">Some subsections applicable to this service </w:t>
            </w:r>
            <w:r w:rsidR="00D843D9">
              <w:rPr>
                <w:rFonts w:eastAsia="Calibri"/>
                <w:szCs w:val="24"/>
              </w:rPr>
              <w:t xml:space="preserve">are </w:t>
            </w:r>
            <w:r w:rsidRPr="00FB778F">
              <w:rPr>
                <w:rFonts w:eastAsia="Calibri"/>
                <w:szCs w:val="24"/>
              </w:rPr>
              <w:t>partially attained and of low risk</w:t>
            </w:r>
          </w:p>
        </w:tc>
      </w:tr>
      <w:tr w:rsidR="00591AC5" w14:paraId="2A509E12" w14:textId="77777777">
        <w:trPr>
          <w:cantSplit/>
          <w:trHeight w:val="964"/>
        </w:trPr>
        <w:tc>
          <w:tcPr>
            <w:tcW w:w="1260" w:type="dxa"/>
            <w:tcBorders>
              <w:bottom w:val="single" w:sz="4" w:space="0" w:color="000000"/>
            </w:tcBorders>
            <w:shd w:val="clear" w:color="auto" w:fill="FFC800"/>
            <w:vAlign w:val="center"/>
          </w:tcPr>
          <w:p w14:paraId="6780EAD2"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7BD7791"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AA0EA7E" w14:textId="5703698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w:t>
            </w:r>
            <w:r w:rsidR="00D843D9">
              <w:rPr>
                <w:rFonts w:eastAsia="Calibri"/>
                <w:szCs w:val="24"/>
              </w:rPr>
              <w:t xml:space="preserve">are </w:t>
            </w:r>
            <w:r>
              <w:rPr>
                <w:rFonts w:eastAsia="Calibri"/>
                <w:szCs w:val="24"/>
              </w:rPr>
              <w:t>partially attained and of medium or high risk and/or unattained and of low risk</w:t>
            </w:r>
          </w:p>
        </w:tc>
      </w:tr>
      <w:tr w:rsidR="00591AC5" w14:paraId="7C271886" w14:textId="77777777">
        <w:trPr>
          <w:cantSplit/>
          <w:trHeight w:val="964"/>
        </w:trPr>
        <w:tc>
          <w:tcPr>
            <w:tcW w:w="1260" w:type="dxa"/>
            <w:shd w:val="clear" w:color="auto" w:fill="FF0000"/>
            <w:vAlign w:val="center"/>
          </w:tcPr>
          <w:p w14:paraId="71CCD827" w14:textId="77777777" w:rsidR="00460D43" w:rsidRDefault="00000000">
            <w:pPr>
              <w:spacing w:before="60" w:after="60"/>
              <w:rPr>
                <w:rFonts w:eastAsia="Calibri"/>
                <w:szCs w:val="24"/>
              </w:rPr>
            </w:pPr>
          </w:p>
        </w:tc>
        <w:tc>
          <w:tcPr>
            <w:tcW w:w="7095" w:type="dxa"/>
            <w:shd w:val="clear" w:color="auto" w:fill="auto"/>
            <w:vAlign w:val="center"/>
          </w:tcPr>
          <w:p w14:paraId="5A8D322C"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5CAB24D" w14:textId="612531E6" w:rsidR="00460D43" w:rsidRDefault="00000000">
            <w:pPr>
              <w:spacing w:before="60" w:after="60"/>
              <w:ind w:left="50"/>
              <w:rPr>
                <w:rFonts w:eastAsia="Calibri"/>
                <w:szCs w:val="24"/>
              </w:rPr>
            </w:pPr>
            <w:r>
              <w:rPr>
                <w:rFonts w:eastAsia="Calibri"/>
                <w:szCs w:val="24"/>
              </w:rPr>
              <w:t xml:space="preserve">Some </w:t>
            </w:r>
            <w:r>
              <w:rPr>
                <w:rFonts w:eastAsia="Calibri"/>
                <w:szCs w:val="24"/>
              </w:rPr>
              <w:t xml:space="preserve">subsections applicable to this service </w:t>
            </w:r>
            <w:r w:rsidR="00D843D9">
              <w:rPr>
                <w:rFonts w:eastAsia="Calibri"/>
                <w:szCs w:val="24"/>
              </w:rPr>
              <w:t xml:space="preserve">are </w:t>
            </w:r>
            <w:r>
              <w:rPr>
                <w:rFonts w:eastAsia="Calibri"/>
                <w:szCs w:val="24"/>
              </w:rPr>
              <w:t>unattained and of moderate or high risk</w:t>
            </w:r>
          </w:p>
        </w:tc>
      </w:tr>
    </w:tbl>
    <w:p w14:paraId="02E4C3E5" w14:textId="77777777" w:rsidR="00460D43" w:rsidRDefault="00000000">
      <w:pPr>
        <w:pStyle w:val="Heading2"/>
        <w:spacing w:after="0"/>
        <w:rPr>
          <w:rFonts w:cs="Arial"/>
        </w:rPr>
      </w:pPr>
      <w:r>
        <w:rPr>
          <w:rFonts w:cs="Arial"/>
        </w:rPr>
        <w:t>General overview of the audit</w:t>
      </w:r>
    </w:p>
    <w:p w14:paraId="1D3BDB5F" w14:textId="77777777" w:rsidR="00E536CC" w:rsidRDefault="00000000">
      <w:pPr>
        <w:spacing w:before="240" w:line="276" w:lineRule="auto"/>
        <w:rPr>
          <w:rFonts w:eastAsia="Calibri"/>
        </w:rPr>
      </w:pPr>
      <w:bookmarkStart w:id="13" w:name="GeneralOverview"/>
      <w:r w:rsidRPr="00A4268A">
        <w:rPr>
          <w:rFonts w:eastAsia="Calibri"/>
        </w:rPr>
        <w:t xml:space="preserve">Resthaven Village is located in Gore and is part of the Presbyterian Support South (PSS) Organisation who have three other facilities in Southland. The service provides care for up to 60 residents at rest home and hospital level care. On the day of audit there were 45 residents. </w:t>
      </w:r>
    </w:p>
    <w:p w14:paraId="1C5B8151" w14:textId="77777777" w:rsidR="00591AC5" w:rsidRPr="00A4268A" w:rsidRDefault="0000000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Health New Zealand Te Whatu Ora - Southern. The audit process included a review of policies and procedures, the review of residents and staff files, observations and interviews with residents, relatives, staff, management, and a general practitioner.</w:t>
      </w:r>
    </w:p>
    <w:p w14:paraId="7D7CB493" w14:textId="77777777" w:rsidR="00591AC5" w:rsidRPr="00A4268A" w:rsidRDefault="00000000">
      <w:pPr>
        <w:spacing w:before="240" w:line="276" w:lineRule="auto"/>
        <w:rPr>
          <w:rFonts w:eastAsia="Calibri"/>
        </w:rPr>
      </w:pPr>
      <w:r w:rsidRPr="00A4268A">
        <w:rPr>
          <w:rFonts w:eastAsia="Calibri"/>
        </w:rPr>
        <w:t>The facility manager is a registered nurse and is experienced in aged care management. She is supported by a clinical manager, registered nurses, an organisational quality manager and by a director.  Residents and family/whānau interviewed were complimentary of the service and care.</w:t>
      </w:r>
    </w:p>
    <w:p w14:paraId="3428556D" w14:textId="77777777" w:rsidR="00591AC5" w:rsidRPr="00A4268A" w:rsidRDefault="00000000">
      <w:pPr>
        <w:spacing w:before="240" w:line="276" w:lineRule="auto"/>
        <w:rPr>
          <w:rFonts w:eastAsia="Calibri"/>
        </w:rPr>
      </w:pPr>
      <w:r w:rsidRPr="00A4268A">
        <w:rPr>
          <w:rFonts w:eastAsia="Calibri"/>
        </w:rPr>
        <w:t xml:space="preserve">This surveillance audit identified a shortfall around medication management. </w:t>
      </w:r>
    </w:p>
    <w:bookmarkEnd w:id="13"/>
    <w:p w14:paraId="0A621157" w14:textId="77777777" w:rsidR="00591AC5" w:rsidRPr="00A4268A" w:rsidRDefault="00591AC5">
      <w:pPr>
        <w:spacing w:before="240" w:line="276" w:lineRule="auto"/>
        <w:rPr>
          <w:rFonts w:eastAsia="Calibri"/>
        </w:rPr>
      </w:pPr>
    </w:p>
    <w:p w14:paraId="6F3FE8CE"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1AC5" w14:paraId="72A96D89" w14:textId="77777777" w:rsidTr="00A4268A">
        <w:trPr>
          <w:cantSplit/>
        </w:trPr>
        <w:tc>
          <w:tcPr>
            <w:tcW w:w="10206" w:type="dxa"/>
            <w:vAlign w:val="center"/>
          </w:tcPr>
          <w:p w14:paraId="01D31B8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AD2D04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48DC27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D691076" w14:textId="0F051F6B" w:rsidR="00460D43" w:rsidRPr="00621629" w:rsidRDefault="00000000" w:rsidP="008F3634">
            <w:pPr>
              <w:spacing w:before="60" w:after="60" w:line="276" w:lineRule="auto"/>
              <w:rPr>
                <w:rFonts w:eastAsia="Calibri"/>
              </w:rPr>
            </w:pPr>
            <w:bookmarkStart w:id="15" w:name="IndicatorDescription1_1"/>
            <w:bookmarkEnd w:id="15"/>
            <w:r>
              <w:t xml:space="preserve">Subsections applicable to this service </w:t>
            </w:r>
            <w:r w:rsidR="003A2B67">
              <w:t xml:space="preserve">are </w:t>
            </w:r>
            <w:r>
              <w:t>fully attained.</w:t>
            </w:r>
          </w:p>
        </w:tc>
      </w:tr>
    </w:tbl>
    <w:p w14:paraId="68DC058C" w14:textId="77777777" w:rsidR="00460D43" w:rsidRDefault="00000000">
      <w:pPr>
        <w:spacing w:before="240" w:line="276" w:lineRule="auto"/>
        <w:rPr>
          <w:rFonts w:eastAsia="Calibri"/>
        </w:rPr>
      </w:pPr>
      <w:bookmarkStart w:id="16" w:name="ConsumerRights"/>
      <w:r w:rsidRPr="00A4268A">
        <w:rPr>
          <w:rFonts w:eastAsia="Calibri"/>
        </w:rPr>
        <w:t>Resthaven provides an environment that supports resident rights and culturally safe care. The service is committed to supporting the Māori health strategies by actively recruiting and retaining suitably qualified Māori staff. Details relating to the Health and Disability Commissioner’s (HDC) Code of Health and Disability Services Consumers Rights (the Code) is included in the information packs given to new or potential residents and family/whānau. There is an established system for the management of complaints that meets guidelines established by the Health and Disability Commissioner.</w:t>
      </w:r>
    </w:p>
    <w:bookmarkEnd w:id="16"/>
    <w:p w14:paraId="5BCDB189" w14:textId="77777777" w:rsidR="00591AC5" w:rsidRPr="00A4268A" w:rsidRDefault="00591AC5">
      <w:pPr>
        <w:spacing w:before="240" w:line="276" w:lineRule="auto"/>
        <w:rPr>
          <w:rFonts w:eastAsia="Calibri"/>
        </w:rPr>
      </w:pPr>
    </w:p>
    <w:p w14:paraId="7D20C143"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1AC5" w14:paraId="107E64B4" w14:textId="77777777" w:rsidTr="00A4268A">
        <w:trPr>
          <w:cantSplit/>
        </w:trPr>
        <w:tc>
          <w:tcPr>
            <w:tcW w:w="10206" w:type="dxa"/>
            <w:vAlign w:val="center"/>
          </w:tcPr>
          <w:p w14:paraId="6CA3282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A47D035"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0B6715" w14:textId="03FAF1C3" w:rsidR="00460D43" w:rsidRPr="00621629" w:rsidRDefault="00000000" w:rsidP="00621629">
            <w:pPr>
              <w:spacing w:before="60" w:after="60" w:line="276" w:lineRule="auto"/>
              <w:rPr>
                <w:rFonts w:eastAsia="Calibri"/>
              </w:rPr>
            </w:pPr>
            <w:bookmarkStart w:id="18" w:name="IndicatorDescription1_2"/>
            <w:bookmarkEnd w:id="18"/>
            <w:r>
              <w:t xml:space="preserve">Subsections applicable to this service </w:t>
            </w:r>
            <w:r w:rsidR="003A2B67">
              <w:t xml:space="preserve">are </w:t>
            </w:r>
            <w:r>
              <w:t>fully attained.</w:t>
            </w:r>
          </w:p>
        </w:tc>
      </w:tr>
    </w:tbl>
    <w:p w14:paraId="5BE9F939"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is supported by quality and risk management processes that takes a risk-based approach. Systems are in place for monitoring the services provided, including regular monthly reporting to the organisational quality manager, who in turn, reports to the director and the  Board. Services are planned, coordinated and are appropriate to the needs of the residents. Goals are documented for the service, with evidence of regular reviews. Staff receive appropriate services from suitably qualified staff. Human resources are managed in accordance with good employment practice. An orientation programme is in place for new staff. </w:t>
      </w:r>
    </w:p>
    <w:bookmarkEnd w:id="19"/>
    <w:p w14:paraId="3A0AE383" w14:textId="77777777" w:rsidR="00591AC5" w:rsidRPr="00A4268A" w:rsidRDefault="00591AC5">
      <w:pPr>
        <w:spacing w:before="240" w:line="276" w:lineRule="auto"/>
        <w:rPr>
          <w:rFonts w:eastAsia="Calibri"/>
        </w:rPr>
      </w:pPr>
    </w:p>
    <w:p w14:paraId="4EC6F055"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1AC5" w14:paraId="1772EE2C" w14:textId="77777777" w:rsidTr="00A4268A">
        <w:trPr>
          <w:cantSplit/>
        </w:trPr>
        <w:tc>
          <w:tcPr>
            <w:tcW w:w="10206" w:type="dxa"/>
            <w:vAlign w:val="center"/>
          </w:tcPr>
          <w:p w14:paraId="40FEBB4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762864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9C72212" w14:textId="7B05A15E" w:rsidR="00460D43" w:rsidRPr="00621629" w:rsidRDefault="00000000" w:rsidP="00621629">
            <w:pPr>
              <w:spacing w:before="60" w:after="60" w:line="276" w:lineRule="auto"/>
              <w:rPr>
                <w:rFonts w:eastAsia="Calibri"/>
              </w:rPr>
            </w:pPr>
            <w:bookmarkStart w:id="21" w:name="IndicatorDescription1_3"/>
            <w:bookmarkEnd w:id="21"/>
            <w:r>
              <w:t xml:space="preserve">Some subsections applicable to this service </w:t>
            </w:r>
            <w:r w:rsidR="003A2B67">
              <w:t xml:space="preserve">are </w:t>
            </w:r>
            <w:r>
              <w:t>partially attained and of medium or high risk and/or unattained and of low risk.</w:t>
            </w:r>
          </w:p>
        </w:tc>
      </w:tr>
    </w:tbl>
    <w:p w14:paraId="2F27DB7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 care plans. Care plans are individualised and based on the residents’ assessed needs. Interventions were appropriate and evaluated in the care plans reviewed.</w:t>
      </w:r>
    </w:p>
    <w:p w14:paraId="271B10AA" w14:textId="77777777" w:rsidR="00591AC5" w:rsidRPr="00A4268A" w:rsidRDefault="00000000" w:rsidP="00621629">
      <w:pPr>
        <w:spacing w:before="240" w:line="276" w:lineRule="auto"/>
        <w:rPr>
          <w:rFonts w:eastAsia="Calibri"/>
        </w:rPr>
      </w:pPr>
      <w:r w:rsidRPr="00A4268A">
        <w:rPr>
          <w:rFonts w:eastAsia="Calibri"/>
        </w:rPr>
        <w:t>The organisation uses an electronic medicine management system for e-prescribing, and administration of medications. The general practitioner is responsible for all medication reviews. Staff involved in medication administration are assessed as competent to do so.</w:t>
      </w:r>
    </w:p>
    <w:p w14:paraId="545B1895" w14:textId="77777777" w:rsidR="00591AC5" w:rsidRPr="00A4268A" w:rsidRDefault="00000000" w:rsidP="00621629">
      <w:pPr>
        <w:spacing w:before="240" w:line="276" w:lineRule="auto"/>
        <w:rPr>
          <w:rFonts w:eastAsia="Calibri"/>
        </w:rPr>
      </w:pPr>
      <w:r w:rsidRPr="00A4268A">
        <w:rPr>
          <w:rFonts w:eastAsia="Calibri"/>
        </w:rPr>
        <w:t xml:space="preserve">The food service caters for residents’ specific dietary likes and dislikes. </w:t>
      </w:r>
    </w:p>
    <w:p w14:paraId="45CAE944" w14:textId="77777777" w:rsidR="00591AC5"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463A714" w14:textId="77777777" w:rsidR="00591AC5" w:rsidRPr="00A4268A" w:rsidRDefault="00591AC5" w:rsidP="00621629">
      <w:pPr>
        <w:spacing w:before="240" w:line="276" w:lineRule="auto"/>
        <w:rPr>
          <w:rFonts w:eastAsia="Calibri"/>
        </w:rPr>
      </w:pPr>
    </w:p>
    <w:p w14:paraId="4E0D67C8"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1AC5" w14:paraId="18E8E422" w14:textId="77777777" w:rsidTr="00A4268A">
        <w:trPr>
          <w:cantSplit/>
        </w:trPr>
        <w:tc>
          <w:tcPr>
            <w:tcW w:w="10206" w:type="dxa"/>
            <w:vAlign w:val="center"/>
          </w:tcPr>
          <w:p w14:paraId="7353425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C25DA6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3387B8F" w14:textId="6CFED63F" w:rsidR="00460D43" w:rsidRPr="00621629" w:rsidRDefault="00000000" w:rsidP="00621629">
            <w:pPr>
              <w:spacing w:before="60" w:after="60" w:line="276" w:lineRule="auto"/>
              <w:rPr>
                <w:rFonts w:eastAsia="Calibri"/>
              </w:rPr>
            </w:pPr>
            <w:bookmarkStart w:id="24" w:name="IndicatorDescription1_4"/>
            <w:bookmarkEnd w:id="24"/>
            <w:r>
              <w:t xml:space="preserve">Subsections applicable to this service </w:t>
            </w:r>
            <w:r w:rsidR="003A2B67">
              <w:t xml:space="preserve">are </w:t>
            </w:r>
            <w:r>
              <w:t>fully attained.</w:t>
            </w:r>
          </w:p>
        </w:tc>
      </w:tr>
    </w:tbl>
    <w:p w14:paraId="3984B542"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 xml:space="preserve">There is a current building warrant of fitness. There is a planned and reactive maintenance programme in place. </w:t>
      </w:r>
    </w:p>
    <w:bookmarkEnd w:id="25"/>
    <w:p w14:paraId="332A74B4" w14:textId="77777777" w:rsidR="00591AC5" w:rsidRPr="00A4268A" w:rsidRDefault="00591AC5">
      <w:pPr>
        <w:spacing w:before="240" w:line="276" w:lineRule="auto"/>
        <w:rPr>
          <w:rFonts w:eastAsia="Calibri"/>
        </w:rPr>
      </w:pPr>
    </w:p>
    <w:p w14:paraId="7ECBDB0E"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1AC5" w14:paraId="628543C6" w14:textId="77777777" w:rsidTr="00A4268A">
        <w:trPr>
          <w:cantSplit/>
        </w:trPr>
        <w:tc>
          <w:tcPr>
            <w:tcW w:w="10206" w:type="dxa"/>
            <w:vAlign w:val="center"/>
          </w:tcPr>
          <w:p w14:paraId="6D9F94B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E19B276"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E01B54" w14:textId="1885C9F2" w:rsidR="00460D43" w:rsidRPr="00621629" w:rsidRDefault="00000000" w:rsidP="00621629">
            <w:pPr>
              <w:spacing w:before="60" w:after="60" w:line="276" w:lineRule="auto"/>
              <w:rPr>
                <w:rFonts w:eastAsia="Calibri"/>
              </w:rPr>
            </w:pPr>
            <w:bookmarkStart w:id="27" w:name="IndicatorDescription2"/>
            <w:bookmarkEnd w:id="27"/>
            <w:r>
              <w:t xml:space="preserve">Subsections applicable to this service </w:t>
            </w:r>
            <w:r w:rsidR="003A2B67">
              <w:t xml:space="preserve">are </w:t>
            </w:r>
            <w:r>
              <w:t>fully attained.</w:t>
            </w:r>
          </w:p>
        </w:tc>
      </w:tr>
    </w:tbl>
    <w:p w14:paraId="2D85F01A"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infection control manual outlines a comprehensive range of policies, standards and guidelines and includes defining roles, responsibilities and oversight, the infection control team and training and education of staff. Surveillance data is undertaken. Infections are recorded on an incident form with data collected and analysed for trends, and the information used to identify opportunities for improvements. Information on prevention and control of infections is available in te reo Māori. </w:t>
      </w:r>
    </w:p>
    <w:bookmarkEnd w:id="28"/>
    <w:p w14:paraId="0658E1E0" w14:textId="77777777" w:rsidR="00591AC5" w:rsidRPr="00A4268A" w:rsidRDefault="00591AC5">
      <w:pPr>
        <w:spacing w:before="240" w:line="276" w:lineRule="auto"/>
        <w:rPr>
          <w:rFonts w:eastAsia="Calibri"/>
        </w:rPr>
      </w:pPr>
    </w:p>
    <w:p w14:paraId="1ADE0C58"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1AC5" w14:paraId="1A884F56" w14:textId="77777777" w:rsidTr="00A4268A">
        <w:trPr>
          <w:cantSplit/>
        </w:trPr>
        <w:tc>
          <w:tcPr>
            <w:tcW w:w="10206" w:type="dxa"/>
            <w:vAlign w:val="center"/>
          </w:tcPr>
          <w:p w14:paraId="538C47C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7A9DBBB"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5F713E" w14:textId="08CD865E" w:rsidR="00460D43" w:rsidRPr="00621629" w:rsidRDefault="00000000" w:rsidP="00621629">
            <w:pPr>
              <w:spacing w:before="60" w:after="60" w:line="276" w:lineRule="auto"/>
              <w:rPr>
                <w:rFonts w:eastAsia="Calibri"/>
              </w:rPr>
            </w:pPr>
            <w:bookmarkStart w:id="30" w:name="IndicatorDescription3"/>
            <w:bookmarkEnd w:id="30"/>
            <w:r>
              <w:t xml:space="preserve">Subsections applicable to this service </w:t>
            </w:r>
            <w:r w:rsidR="003A2B67">
              <w:t xml:space="preserve">are </w:t>
            </w:r>
            <w:r>
              <w:t>fully attained.</w:t>
            </w:r>
          </w:p>
        </w:tc>
      </w:tr>
    </w:tbl>
    <w:p w14:paraId="7A585AB9"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is committed to maintaining a restraint-free service. This is supported by the governing body, policies and procedures and staff training. Staff interviewed demonstrated a sound knowledge and understanding of providing the least restrictive practice, de-escalation techniques and alternative interventions to prevent the use of restraint. </w:t>
      </w:r>
    </w:p>
    <w:bookmarkEnd w:id="31"/>
    <w:p w14:paraId="2A9D6C29" w14:textId="77777777" w:rsidR="00591AC5" w:rsidRPr="00A4268A" w:rsidRDefault="00591AC5">
      <w:pPr>
        <w:spacing w:before="240" w:line="276" w:lineRule="auto"/>
        <w:rPr>
          <w:rFonts w:eastAsia="Calibri"/>
        </w:rPr>
      </w:pPr>
    </w:p>
    <w:p w14:paraId="744B2B98" w14:textId="77777777" w:rsidR="00460D43" w:rsidRDefault="00000000" w:rsidP="000E6E02">
      <w:pPr>
        <w:pStyle w:val="Heading2"/>
        <w:spacing w:before="0"/>
        <w:rPr>
          <w:rFonts w:cs="Arial"/>
        </w:rPr>
      </w:pPr>
      <w:r>
        <w:rPr>
          <w:rFonts w:cs="Arial"/>
        </w:rPr>
        <w:t>Summary of attainment</w:t>
      </w:r>
    </w:p>
    <w:p w14:paraId="02D46A1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1AC5" w14:paraId="4231A510" w14:textId="77777777">
        <w:tc>
          <w:tcPr>
            <w:tcW w:w="1384" w:type="dxa"/>
            <w:vAlign w:val="center"/>
          </w:tcPr>
          <w:p w14:paraId="29F6E89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044F852" w14:textId="77777777" w:rsidR="00460D43" w:rsidRDefault="00000000">
            <w:pPr>
              <w:keepNext/>
              <w:spacing w:before="60" w:after="60"/>
              <w:jc w:val="center"/>
              <w:rPr>
                <w:rFonts w:cs="Arial"/>
                <w:b/>
                <w:sz w:val="20"/>
                <w:szCs w:val="20"/>
              </w:rPr>
            </w:pPr>
            <w:r>
              <w:rPr>
                <w:rFonts w:cs="Arial"/>
                <w:b/>
                <w:sz w:val="20"/>
                <w:szCs w:val="20"/>
              </w:rPr>
              <w:t>Continuous Improvement</w:t>
            </w:r>
          </w:p>
          <w:p w14:paraId="70F70CA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0AD1240" w14:textId="77777777" w:rsidR="00460D43" w:rsidRDefault="00000000">
            <w:pPr>
              <w:keepNext/>
              <w:spacing w:before="60" w:after="60"/>
              <w:jc w:val="center"/>
              <w:rPr>
                <w:rFonts w:cs="Arial"/>
                <w:b/>
                <w:sz w:val="20"/>
                <w:szCs w:val="20"/>
              </w:rPr>
            </w:pPr>
            <w:r>
              <w:rPr>
                <w:rFonts w:cs="Arial"/>
                <w:b/>
                <w:sz w:val="20"/>
                <w:szCs w:val="20"/>
              </w:rPr>
              <w:t>Fully Attained</w:t>
            </w:r>
          </w:p>
          <w:p w14:paraId="1AA1F04D"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18C85A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6F01CA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488FDD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667F685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0D2AAC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CEE273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7649A5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982D30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AE59272"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4300B64" w14:textId="77777777" w:rsidR="00460D43" w:rsidRDefault="00000000">
            <w:pPr>
              <w:keepNext/>
              <w:spacing w:before="60" w:after="60"/>
              <w:jc w:val="center"/>
              <w:rPr>
                <w:rFonts w:cs="Arial"/>
                <w:b/>
                <w:sz w:val="20"/>
                <w:szCs w:val="20"/>
              </w:rPr>
            </w:pPr>
            <w:r>
              <w:rPr>
                <w:rFonts w:cs="Arial"/>
                <w:b/>
                <w:sz w:val="20"/>
                <w:szCs w:val="20"/>
              </w:rPr>
              <w:t>(PA Critical)</w:t>
            </w:r>
          </w:p>
        </w:tc>
      </w:tr>
      <w:tr w:rsidR="00591AC5" w14:paraId="2BDC723A" w14:textId="77777777">
        <w:tc>
          <w:tcPr>
            <w:tcW w:w="1384" w:type="dxa"/>
            <w:vAlign w:val="center"/>
          </w:tcPr>
          <w:p w14:paraId="0596375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ED51CD4"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0BFDB45"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B4B890E"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BD5D79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5BDC58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C4FB31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8958A0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91AC5" w14:paraId="191EF3E2" w14:textId="77777777">
        <w:tc>
          <w:tcPr>
            <w:tcW w:w="1384" w:type="dxa"/>
            <w:vAlign w:val="center"/>
          </w:tcPr>
          <w:p w14:paraId="4316EC71"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1798EEE"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6D1F2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6851A53C"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F3CEF3A"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FB24448"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4F2718B"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3FAD736"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7EE09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1AC5" w14:paraId="0C5DDDB1" w14:textId="77777777">
        <w:tc>
          <w:tcPr>
            <w:tcW w:w="1384" w:type="dxa"/>
            <w:vAlign w:val="center"/>
          </w:tcPr>
          <w:p w14:paraId="457B099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C2C1F6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3BC9C2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5C0B002" w14:textId="77777777" w:rsidR="00460D43" w:rsidRDefault="00000000">
            <w:pPr>
              <w:keepNext/>
              <w:spacing w:before="60" w:after="60"/>
              <w:jc w:val="center"/>
              <w:rPr>
                <w:rFonts w:cs="Arial"/>
                <w:b/>
                <w:sz w:val="20"/>
                <w:szCs w:val="20"/>
              </w:rPr>
            </w:pPr>
            <w:r>
              <w:rPr>
                <w:rFonts w:cs="Arial"/>
                <w:b/>
                <w:sz w:val="20"/>
                <w:szCs w:val="20"/>
              </w:rPr>
              <w:t>Unattained Low Risk</w:t>
            </w:r>
          </w:p>
          <w:p w14:paraId="5C2D1D02"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9BEBF3A" w14:textId="77777777" w:rsidR="00460D43" w:rsidRDefault="00000000">
            <w:pPr>
              <w:keepNext/>
              <w:spacing w:before="60" w:after="60"/>
              <w:jc w:val="center"/>
              <w:rPr>
                <w:rFonts w:cs="Arial"/>
                <w:b/>
                <w:sz w:val="20"/>
                <w:szCs w:val="20"/>
              </w:rPr>
            </w:pPr>
            <w:r>
              <w:rPr>
                <w:rFonts w:cs="Arial"/>
                <w:b/>
                <w:sz w:val="20"/>
                <w:szCs w:val="20"/>
              </w:rPr>
              <w:t>Unattained Moderate Risk</w:t>
            </w:r>
          </w:p>
          <w:p w14:paraId="35BAE45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DD5E5DE" w14:textId="77777777" w:rsidR="00460D43" w:rsidRDefault="00000000">
            <w:pPr>
              <w:keepNext/>
              <w:spacing w:before="60" w:after="60"/>
              <w:jc w:val="center"/>
              <w:rPr>
                <w:rFonts w:cs="Arial"/>
                <w:b/>
                <w:sz w:val="20"/>
                <w:szCs w:val="20"/>
              </w:rPr>
            </w:pPr>
            <w:r>
              <w:rPr>
                <w:rFonts w:cs="Arial"/>
                <w:b/>
                <w:sz w:val="20"/>
                <w:szCs w:val="20"/>
              </w:rPr>
              <w:t>Unattained High Risk</w:t>
            </w:r>
          </w:p>
          <w:p w14:paraId="71E06BCF"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994CF32" w14:textId="77777777" w:rsidR="00460D43" w:rsidRDefault="00000000">
            <w:pPr>
              <w:keepNext/>
              <w:spacing w:before="60" w:after="60"/>
              <w:jc w:val="center"/>
              <w:rPr>
                <w:rFonts w:cs="Arial"/>
                <w:b/>
                <w:sz w:val="20"/>
                <w:szCs w:val="20"/>
              </w:rPr>
            </w:pPr>
            <w:r>
              <w:rPr>
                <w:rFonts w:cs="Arial"/>
                <w:b/>
                <w:sz w:val="20"/>
                <w:szCs w:val="20"/>
              </w:rPr>
              <w:t>Unattained Critical Risk</w:t>
            </w:r>
          </w:p>
          <w:p w14:paraId="6CDD99B0" w14:textId="77777777" w:rsidR="00460D43" w:rsidRDefault="00000000">
            <w:pPr>
              <w:keepNext/>
              <w:spacing w:before="60" w:after="60"/>
              <w:jc w:val="center"/>
              <w:rPr>
                <w:rFonts w:cs="Arial"/>
                <w:b/>
                <w:sz w:val="20"/>
                <w:szCs w:val="20"/>
              </w:rPr>
            </w:pPr>
            <w:r>
              <w:rPr>
                <w:rFonts w:cs="Arial"/>
                <w:b/>
                <w:sz w:val="20"/>
                <w:szCs w:val="20"/>
              </w:rPr>
              <w:t>(UA Critical)</w:t>
            </w:r>
          </w:p>
        </w:tc>
      </w:tr>
      <w:tr w:rsidR="00591AC5" w14:paraId="624A78BC" w14:textId="77777777">
        <w:tc>
          <w:tcPr>
            <w:tcW w:w="1384" w:type="dxa"/>
            <w:vAlign w:val="center"/>
          </w:tcPr>
          <w:p w14:paraId="080E806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F5FE21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71E99F"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1C3B0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10385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4ECE3A"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91AC5" w14:paraId="60EAD524" w14:textId="77777777">
        <w:tc>
          <w:tcPr>
            <w:tcW w:w="1384" w:type="dxa"/>
            <w:vAlign w:val="center"/>
          </w:tcPr>
          <w:p w14:paraId="5E06B330"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4215320C"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22DC8A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76B342"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C7E4F5"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CA7801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BFFA28B"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90B678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58F159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D3AEA4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2"/>
        <w:gridCol w:w="1372"/>
        <w:gridCol w:w="6844"/>
      </w:tblGrid>
      <w:tr w:rsidR="00591AC5" w14:paraId="33E674FE" w14:textId="77777777">
        <w:tc>
          <w:tcPr>
            <w:tcW w:w="0" w:type="auto"/>
          </w:tcPr>
          <w:p w14:paraId="483ADC78"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528BB4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A5DB9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591AC5" w14:paraId="4B8D93F0" w14:textId="77777777">
        <w:tc>
          <w:tcPr>
            <w:tcW w:w="0" w:type="auto"/>
          </w:tcPr>
          <w:p w14:paraId="2B230A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A48E70F"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9D51E70" w14:textId="77777777" w:rsidR="00EB7645" w:rsidRPr="00BE00C7" w:rsidRDefault="00000000" w:rsidP="00BE00C7">
            <w:pPr>
              <w:pStyle w:val="OutcomeDescription"/>
              <w:spacing w:before="120" w:after="120"/>
              <w:rPr>
                <w:rFonts w:cs="Arial"/>
                <w:lang w:eastAsia="en-NZ"/>
              </w:rPr>
            </w:pPr>
          </w:p>
        </w:tc>
        <w:tc>
          <w:tcPr>
            <w:tcW w:w="0" w:type="auto"/>
          </w:tcPr>
          <w:p w14:paraId="5FFD8F6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73E8D2"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and wellbeing plan is documented for the service. This policy acknowledges Te Tiriti O Waitangi as a founding document for New Zealand. The service currently has residents who identify as Māori. Presbyterian Support Southland (PSS) Resthaven Village (referred to as Resthaven is committed to respecting the self-determination, cultural values and beliefs of Māori residents and whānau. Evidence of this is documented in the resident care plan and wellness map.</w:t>
            </w:r>
          </w:p>
          <w:p w14:paraId="02B777D1"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 objectives are documented in the PSS strategic plan 2021 - 2026 and include a Māori Health and wellbeing plan which embeds Tepatikitiki o Kotahitanga, an overarching PSS policy. The plan includes partnering with Māori and working in partnership with whānau to benefit Māori. There is a PSS cultural advisor assisting to maintain the established relationship with Te Kōhanga Reo o Kimihia Te Mātauranga o Ngā Tūpuna and Te Rau Aroha Marae at service level, and established partnerships with Ngāi Tahu as consultation partners.</w:t>
            </w:r>
          </w:p>
          <w:p w14:paraId="537C30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activities, and their dietary needs. </w:t>
            </w:r>
          </w:p>
          <w:p w14:paraId="5E6C7B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Eleven staff including four health care assistants (HCA’s), four registered nurses (RNs), the lead cook, health and safety and wellness advisor, and maintenance man confirmed a proactive approach by management to </w:t>
            </w:r>
            <w:r w:rsidRPr="00BE00C7">
              <w:rPr>
                <w:rFonts w:cs="Arial"/>
                <w:lang w:eastAsia="en-NZ"/>
              </w:rPr>
              <w:lastRenderedPageBreak/>
              <w:t xml:space="preserve">supporting Māori residents and staff. At the time of the audit, there were staff members who identify as Māori.  </w:t>
            </w:r>
          </w:p>
          <w:p w14:paraId="02D8A062" w14:textId="77777777" w:rsidR="00EB7645" w:rsidRPr="00BE00C7" w:rsidRDefault="00000000" w:rsidP="00BE00C7">
            <w:pPr>
              <w:pStyle w:val="OutcomeDescription"/>
              <w:spacing w:before="120" w:after="120"/>
              <w:rPr>
                <w:rFonts w:cs="Arial"/>
                <w:lang w:eastAsia="en-NZ"/>
              </w:rPr>
            </w:pPr>
          </w:p>
        </w:tc>
      </w:tr>
      <w:tr w:rsidR="00591AC5" w14:paraId="41685219" w14:textId="77777777">
        <w:tc>
          <w:tcPr>
            <w:tcW w:w="0" w:type="auto"/>
          </w:tcPr>
          <w:p w14:paraId="11712A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D8563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15960E9" w14:textId="77777777" w:rsidR="00EB7645" w:rsidRPr="00BE00C7" w:rsidRDefault="00000000" w:rsidP="00BE00C7">
            <w:pPr>
              <w:pStyle w:val="OutcomeDescription"/>
              <w:spacing w:before="120" w:after="120"/>
              <w:rPr>
                <w:rFonts w:cs="Arial"/>
                <w:lang w:eastAsia="en-NZ"/>
              </w:rPr>
            </w:pPr>
          </w:p>
        </w:tc>
        <w:tc>
          <w:tcPr>
            <w:tcW w:w="0" w:type="auto"/>
          </w:tcPr>
          <w:p w14:paraId="1CE7A4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9DFA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is a Pacific health plan that has been developed in partnership with the local Pacific Aoraki service. The plan addresses the Ngā paerewa Health and Disability Standard 2021 and is based on the Ministry of Health Ola Manuia: Pacific Health and Wellbeing Action Plan 2020-2025. The service has linkages to Pacific groups through staff who work at the service. There are no residents who identify as Pasifika residing in the facility. There are staff who identify as Pasifika. Care planning is inclusive of identified cultural needs.</w:t>
            </w:r>
          </w:p>
          <w:p w14:paraId="30A83E3C" w14:textId="77777777" w:rsidR="00EB7645" w:rsidRPr="00BE00C7" w:rsidRDefault="00000000" w:rsidP="00BE00C7">
            <w:pPr>
              <w:pStyle w:val="OutcomeDescription"/>
              <w:spacing w:before="120" w:after="120"/>
              <w:rPr>
                <w:rFonts w:cs="Arial"/>
                <w:lang w:eastAsia="en-NZ"/>
              </w:rPr>
            </w:pPr>
          </w:p>
        </w:tc>
      </w:tr>
      <w:tr w:rsidR="00591AC5" w14:paraId="2622313C" w14:textId="77777777">
        <w:tc>
          <w:tcPr>
            <w:tcW w:w="0" w:type="auto"/>
          </w:tcPr>
          <w:p w14:paraId="5A225BC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328B5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BCF288E" w14:textId="77777777" w:rsidR="00EB7645" w:rsidRPr="00BE00C7" w:rsidRDefault="00000000" w:rsidP="00BE00C7">
            <w:pPr>
              <w:pStyle w:val="OutcomeDescription"/>
              <w:spacing w:before="120" w:after="120"/>
              <w:rPr>
                <w:rFonts w:cs="Arial"/>
                <w:lang w:eastAsia="en-NZ"/>
              </w:rPr>
            </w:pPr>
          </w:p>
        </w:tc>
        <w:tc>
          <w:tcPr>
            <w:tcW w:w="0" w:type="auto"/>
          </w:tcPr>
          <w:p w14:paraId="5553C7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09D9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service recognises Māori mana motuhake with this reflected in the Māori health and wellbeing plan, individual care planning process, goal setting and the completion of the Oranga Kaumatua wellness map. </w:t>
            </w:r>
          </w:p>
          <w:p w14:paraId="36DBB908"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Interactions observed between staff and residents were respectful. Care plans reflected that residents were encouraged to make choices and be as independent as possible. Training around the Code has been included as part of the annual training plan.</w:t>
            </w:r>
          </w:p>
          <w:p w14:paraId="26562C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Seven residents (three hospital and four rest home) and two family members (one rest home and one hospital) interviewed confirmed that they understand their rights. </w:t>
            </w:r>
          </w:p>
          <w:p w14:paraId="5305F203" w14:textId="77777777" w:rsidR="00EB7645" w:rsidRPr="00BE00C7" w:rsidRDefault="00000000" w:rsidP="00BE00C7">
            <w:pPr>
              <w:pStyle w:val="OutcomeDescription"/>
              <w:spacing w:before="120" w:after="120"/>
              <w:rPr>
                <w:rFonts w:cs="Arial"/>
                <w:lang w:eastAsia="en-NZ"/>
              </w:rPr>
            </w:pPr>
          </w:p>
        </w:tc>
      </w:tr>
      <w:tr w:rsidR="00591AC5" w14:paraId="16E15024" w14:textId="77777777">
        <w:tc>
          <w:tcPr>
            <w:tcW w:w="0" w:type="auto"/>
          </w:tcPr>
          <w:p w14:paraId="08C7A3F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DE9F4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43446ED7" w14:textId="77777777" w:rsidR="00EB7645" w:rsidRPr="00BE00C7" w:rsidRDefault="00000000" w:rsidP="00BE00C7">
            <w:pPr>
              <w:pStyle w:val="OutcomeDescription"/>
              <w:spacing w:before="120" w:after="120"/>
              <w:rPr>
                <w:rFonts w:cs="Arial"/>
                <w:lang w:eastAsia="en-NZ"/>
              </w:rPr>
            </w:pPr>
          </w:p>
        </w:tc>
        <w:tc>
          <w:tcPr>
            <w:tcW w:w="0" w:type="auto"/>
          </w:tcPr>
          <w:p w14:paraId="335CF8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C7BA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The policy is a set of standards and outlines the behaviours and conduct that all staff employed are expected to uphold. The policies prevent any form of discrimination, coercion, harassment, or any other exploitation. </w:t>
            </w:r>
          </w:p>
          <w:p w14:paraId="5948B9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Staff complete education on orientation and annually as per the training plan on how to identify abuse and neglect. Staff are educated on how to value the older person, showing them respect and dignity. All residents and families/whānau interviewed confirmed that the staff are very caring, supportive, and respectful. There is a property list completed during the admission process, and residents stated their property, and valuable items are respected.</w:t>
            </w:r>
          </w:p>
          <w:p w14:paraId="560ACAC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boundaries are defined in job descriptions. Interviews with registered nurses, and health care assistant’s confirmed their understanding of professional boundaries, including the boundaries of their role and responsibilities.</w:t>
            </w:r>
          </w:p>
          <w:p w14:paraId="7711E7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such as sundry expenses. </w:t>
            </w:r>
          </w:p>
          <w:p w14:paraId="04E9C2C2" w14:textId="77777777" w:rsidR="00EB7645" w:rsidRPr="00BE00C7" w:rsidRDefault="00000000" w:rsidP="00BE00C7">
            <w:pPr>
              <w:pStyle w:val="OutcomeDescription"/>
              <w:spacing w:before="120" w:after="120"/>
              <w:rPr>
                <w:rFonts w:cs="Arial"/>
                <w:lang w:eastAsia="en-NZ"/>
              </w:rPr>
            </w:pPr>
          </w:p>
        </w:tc>
      </w:tr>
      <w:tr w:rsidR="00591AC5" w14:paraId="20609FE4" w14:textId="77777777">
        <w:tc>
          <w:tcPr>
            <w:tcW w:w="0" w:type="auto"/>
          </w:tcPr>
          <w:p w14:paraId="5CCC296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F5C3F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109C72A" w14:textId="77777777" w:rsidR="00EB7645" w:rsidRPr="00BE00C7" w:rsidRDefault="00000000" w:rsidP="00BE00C7">
            <w:pPr>
              <w:pStyle w:val="OutcomeDescription"/>
              <w:spacing w:before="120" w:after="120"/>
              <w:rPr>
                <w:rFonts w:cs="Arial"/>
                <w:lang w:eastAsia="en-NZ"/>
              </w:rPr>
            </w:pPr>
          </w:p>
        </w:tc>
        <w:tc>
          <w:tcPr>
            <w:tcW w:w="0" w:type="auto"/>
          </w:tcPr>
          <w:p w14:paraId="5F2A689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FBCDA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documented around informed consent. Informed consent processes are discussed with residents and family/whānau on admission. Five electronic resident files were reviewed, and all resident consents sighted were included in the residents’ files. Consent for outings, photographs, release of medical information, medication management and medical cares were included and signed as part of the admission process. Specific consent forms had been signed by residents or their activated enduring power of attorney (EPOA) for procedures, such as vaccines and other clinical procedures.</w:t>
            </w:r>
          </w:p>
          <w:p w14:paraId="6F0EA86F" w14:textId="77777777" w:rsidR="00EB7645" w:rsidRPr="00BE00C7" w:rsidRDefault="00000000" w:rsidP="00BE00C7">
            <w:pPr>
              <w:pStyle w:val="OutcomeDescription"/>
              <w:spacing w:before="120" w:after="120"/>
              <w:rPr>
                <w:rFonts w:cs="Arial"/>
                <w:lang w:eastAsia="en-NZ"/>
              </w:rPr>
            </w:pPr>
          </w:p>
        </w:tc>
      </w:tr>
      <w:tr w:rsidR="00591AC5" w14:paraId="4AC7C15D" w14:textId="77777777">
        <w:tc>
          <w:tcPr>
            <w:tcW w:w="0" w:type="auto"/>
          </w:tcPr>
          <w:p w14:paraId="35E2A12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24D3F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880F555" w14:textId="77777777" w:rsidR="00EB7645" w:rsidRPr="00BE00C7" w:rsidRDefault="00000000" w:rsidP="00BE00C7">
            <w:pPr>
              <w:pStyle w:val="OutcomeDescription"/>
              <w:spacing w:before="120" w:after="120"/>
              <w:rPr>
                <w:rFonts w:cs="Arial"/>
                <w:lang w:eastAsia="en-NZ"/>
              </w:rPr>
            </w:pPr>
          </w:p>
        </w:tc>
        <w:tc>
          <w:tcPr>
            <w:tcW w:w="0" w:type="auto"/>
          </w:tcPr>
          <w:p w14:paraId="0650B1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BEB2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concerns and suggestion policy is provided to residents and family/whānau on entry to the service. Access to complaint forms is located at the entrance to the facility or on request from staff. The facility manager maintains a record of all complaints, both verbal and written by </w:t>
            </w:r>
            <w:r w:rsidRPr="00BE00C7">
              <w:rPr>
                <w:rFonts w:cs="Arial"/>
                <w:lang w:eastAsia="en-NZ"/>
              </w:rPr>
              <w:lastRenderedPageBreak/>
              <w:t xml:space="preserve">using a complaint register. This register is in held electronically. The policy ensures that the complaints process shall work equitably for Māori with managers recognising that face to face communication is preferable for Māori. Residents and relatives making a complaint can involve an independent support person in the process if they choose. The complaints process is linked to advocacy services. The Code of Health and Disability Services Consumers’ Rights is visible, and available in te reo Māori, and English. </w:t>
            </w:r>
          </w:p>
          <w:p w14:paraId="0EDDCC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maintained. There have been no complaints lodged either internally or externally since the previous audit. Discussion with the facility manager and quality manager and policy documentation confirmed that complaints are managed in accordance with guidelines set by the Health and Disability Commissioner (HDC) as per policy.  Discussions with residents and relatives confirmed that they were provided with information on the complaints process and they remarked that any concerns or issues they have, are addressed promptly. </w:t>
            </w:r>
          </w:p>
          <w:p w14:paraId="6DED7C55" w14:textId="77777777" w:rsidR="00EB7645" w:rsidRPr="00BE00C7" w:rsidRDefault="00000000" w:rsidP="00BE00C7">
            <w:pPr>
              <w:pStyle w:val="OutcomeDescription"/>
              <w:spacing w:before="120" w:after="120"/>
              <w:rPr>
                <w:rFonts w:cs="Arial"/>
                <w:lang w:eastAsia="en-NZ"/>
              </w:rPr>
            </w:pPr>
          </w:p>
        </w:tc>
      </w:tr>
      <w:tr w:rsidR="00591AC5" w14:paraId="3DFA6E1D" w14:textId="77777777">
        <w:tc>
          <w:tcPr>
            <w:tcW w:w="0" w:type="auto"/>
          </w:tcPr>
          <w:p w14:paraId="6C51E9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D7C54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5C74C46" w14:textId="77777777" w:rsidR="00EB7645" w:rsidRPr="00BE00C7" w:rsidRDefault="00000000" w:rsidP="00BE00C7">
            <w:pPr>
              <w:pStyle w:val="OutcomeDescription"/>
              <w:spacing w:before="120" w:after="120"/>
              <w:rPr>
                <w:rFonts w:cs="Arial"/>
                <w:lang w:eastAsia="en-NZ"/>
              </w:rPr>
            </w:pPr>
          </w:p>
        </w:tc>
        <w:tc>
          <w:tcPr>
            <w:tcW w:w="0" w:type="auto"/>
          </w:tcPr>
          <w:p w14:paraId="09C604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AA71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Resthaven is located in Gore and is part of the Presbyterian Support South (PSS) organisation who have two other facilities in the area. The service provides care for up to 60 residents at rest home and hospital level of care. All beds are certified as dual purpose. There are no double/ shared rooms. </w:t>
            </w:r>
          </w:p>
          <w:p w14:paraId="01DF0BC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day one of the audit, there were 45 residents: 23 rest home level including one on a younger person with disability contract (YPD), and two residents on respite; and 22 hospital level including one on respite care and on an Accident Corporation contract (ACC). All other rest home and hospital level residents were under the age-related residential care agreement (ARRC). </w:t>
            </w:r>
          </w:p>
          <w:p w14:paraId="64D442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PSS charter and strategic plan 2021-2026 that documents the vision, values, and key service objectives. The strategic plan reflects a leadership commitment to collaborate with Māori, aligns with the Ministry of Health strategies and addresses barriers to equitable service delivery. A full-time Pou Tohu Ahurea (cultural advisor) has been employed to guide the organisation on this haerenga (journey) and develop relationships with local iwi, key partners and is engaged with Māori residents and families/whānau as needed. </w:t>
            </w:r>
          </w:p>
          <w:p w14:paraId="3E1303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Trust Board has Ngai Tahu representation on its membership. The Presbyterian Support New Zealand (PSNZ) cultural advisory group comprises of Māori representatives from each region. There is also a pastoral care coordinator who enables the workforce to provide support to residents and whānau of Māori, non-Māori, and residents with a disability within age related services. This helps ensure cultural needs are met as required, (e.g., recent tangi have been held on site and there has been a development of whānau rooms).</w:t>
            </w:r>
          </w:p>
          <w:p w14:paraId="7A714E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clinical governance committee (created by the Trust Board) reviews reports monthly with meetings held two-monthly. Membership is from the Board and externally with clinical expertise from a general practitioner (GP) and two external nurse practitioners (NPs) who were added to the committee to also provide clinical support. </w:t>
            </w:r>
          </w:p>
          <w:p w14:paraId="67D4B5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improvement plan is reviewed three-yearly (with updates provided quarterly). The risk management plan is reviewed two yearly. The quality manager is responsible for the implementation of the quality improvement plan for all PSS sites and provides a regular report to the clinical governance committee that highlights areas of risk. Presbyterian Support Southland undertakes clinical benchmarking with Presbyterian Support Otago, South Canterbury, and Presbyterian Support Central on key clinical indicators. The strategic plan and specific goals documented as part of the quality improvement plan related to PSS Resthaven, include measurable goals that are reviewed quarterly. Site specific goals relates to education, orientation, cultural responsiveness and recycling and sustainability are overseen and reported on in the quality minutes.  </w:t>
            </w:r>
          </w:p>
          <w:p w14:paraId="665572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(RN) has been in the position for one year and prior to this was the clinical manager at Resthaven for several years.  The facility manager is supported by a director ( RN with current practising certificate ) who oversees the four PSS care homes, a clinical manager, administrator, quality manager, and an experienced team of clinical and non-clinical staff. </w:t>
            </w:r>
          </w:p>
          <w:p w14:paraId="772264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clinical manager have completed more than eight hours of training related to managing an aged care facility </w:t>
            </w:r>
          </w:p>
          <w:p w14:paraId="7D6C475B" w14:textId="77777777" w:rsidR="00EB7645" w:rsidRPr="00BE00C7" w:rsidRDefault="00000000" w:rsidP="00BE00C7">
            <w:pPr>
              <w:pStyle w:val="OutcomeDescription"/>
              <w:spacing w:before="120" w:after="120"/>
              <w:rPr>
                <w:rFonts w:cs="Arial"/>
                <w:lang w:eastAsia="en-NZ"/>
              </w:rPr>
            </w:pPr>
          </w:p>
        </w:tc>
      </w:tr>
      <w:tr w:rsidR="00591AC5" w14:paraId="5A671F82" w14:textId="77777777">
        <w:tc>
          <w:tcPr>
            <w:tcW w:w="0" w:type="auto"/>
          </w:tcPr>
          <w:p w14:paraId="4B5F12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94FA2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F1C8465" w14:textId="77777777" w:rsidR="00EB7645" w:rsidRPr="00BE00C7" w:rsidRDefault="00000000" w:rsidP="00BE00C7">
            <w:pPr>
              <w:pStyle w:val="OutcomeDescription"/>
              <w:spacing w:before="120" w:after="120"/>
              <w:rPr>
                <w:rFonts w:cs="Arial"/>
                <w:lang w:eastAsia="en-NZ"/>
              </w:rPr>
            </w:pPr>
          </w:p>
        </w:tc>
        <w:tc>
          <w:tcPr>
            <w:tcW w:w="0" w:type="auto"/>
          </w:tcPr>
          <w:p w14:paraId="240FE9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8B8E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at Resthaven have fully implemented the PSS quality and risk management programme. The quality and risk management systems include performance monitoring through internal audits and through the collection of clinical indicator data. Monthly meetings (including clinical, staff, combined quality, health and safety, and infection control) document review and discussion around all areas. Meetings handover, and sharepoint (an electronic communication platform) ensure good communication. </w:t>
            </w:r>
          </w:p>
          <w:p w14:paraId="31E9FF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Internal audits, satisfaction survey results, and the collation of data are documented and benchmarked. Presbyterian Support Southland undertakes clinical benchmarking with Resthaven, Presbyterian Support Otago and South Canterbury, and other aged care facilities in New Zealand.  Corrective actions are documented where indicated to address service improvements, with evidence of progress and sign off when achieved.  Quality data and trends in data are posted on a quality noticeboard. Industry standards are analysed internally to identify areas for improvement.  Results are reported to the bimonthly clinical governance committee who in turn report to the Board meeting. Quality and health and safety meetings are scheduled monthly. Meeting minutes reviewed reflected discussions around quality data (e.g., falls, infections, use of restraint, and other adverse event data), internal audit results, complaints received (if any), and satisfaction survey results). </w:t>
            </w:r>
          </w:p>
          <w:p w14:paraId="78F74C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February 2023 resident and family satisfaction survey results were reviewed. Results were very positive which was confirmed during resident and family interviews. The overall satisfaction for the resident and family survey was above the organisational medium.  Results were communicated to residents, families and staff through meetings and noticeboards.</w:t>
            </w:r>
          </w:p>
          <w:p w14:paraId="423385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PSS has a health and safety  and wellness advisor (interviewed) who oversees the organisational health and safety programme and facilitates monthly meetings at sites. There are 14 health and safety representatives on site including representatives from each department. There are regular manual handling training sessions for staff. A staff noticeboard keeps staff informed on health and safety. Hazard identification forms are loaded onto Beware (health and safety platform). An up-to-date hazard register was sighted. Staff and external contractors are orientated to the health and safety programme and to any risks </w:t>
            </w:r>
            <w:r w:rsidRPr="00BE00C7">
              <w:rPr>
                <w:rFonts w:cs="Arial"/>
                <w:lang w:eastAsia="en-NZ"/>
              </w:rPr>
              <w:lastRenderedPageBreak/>
              <w:t xml:space="preserve">currently on site. Health and safety is discussed at staff meetings. Staff incident, hazards and risk information is collated at facility level, reported to the organisational health and safety and wellness advisor,  director, and a consolidated report and analysis of all facilities are then provided to the governance body monthly. In the event of a staff accident or incident, a debrief process is documented on the accident/incident form. </w:t>
            </w:r>
          </w:p>
          <w:p w14:paraId="4DA440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Individual falls prevention strategies are in place for residents identified at risk of falls. A physiotherapist is contracted for two hours per week or as required. Strategies implemented to reduce the frequency of falls include intentional rounding/checks and the regular toileting of residents who require assistance. </w:t>
            </w:r>
          </w:p>
          <w:p w14:paraId="3146F786"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accident/incident with immediate action noted and any follow-up action(s) required, evidenced in eight accident/incident forms reviewed (witnessed and unwitnessed falls, skin tears, bruising). Incident and accident data is collated monthly and analysed using VCare. Each event involving a resident reflected a clinical assessment and follow up by a RN. Neurological observations are recorded for suspected head injuries and unwitnessed falls. Relatives are notified following adverse events. Opportunities to minimise future risks are identified by the clinical manager who reviews every adverse event. Staff have completed cultural training in 2023 to ensure staff are equipped to provide high quality care for Māori.</w:t>
            </w:r>
          </w:p>
          <w:p w14:paraId="0A9296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director and facility manager evidenced awareness of their requirement to notify relevant authorities in relation to essential notifications. There have been several section 31 notifications completed to notify HealthCERT since the previous audit in relation to registered nurse shortages. Public health authorities have been notified of Covid-19 outbreaks in July and November 2023. </w:t>
            </w:r>
          </w:p>
          <w:p w14:paraId="3498865B" w14:textId="77777777" w:rsidR="00EB7645" w:rsidRPr="00BE00C7" w:rsidRDefault="00000000" w:rsidP="00BE00C7">
            <w:pPr>
              <w:pStyle w:val="OutcomeDescription"/>
              <w:spacing w:before="120" w:after="120"/>
              <w:rPr>
                <w:rFonts w:cs="Arial"/>
                <w:lang w:eastAsia="en-NZ"/>
              </w:rPr>
            </w:pPr>
          </w:p>
        </w:tc>
      </w:tr>
      <w:tr w:rsidR="00591AC5" w14:paraId="1BAF1A6F" w14:textId="77777777">
        <w:tc>
          <w:tcPr>
            <w:tcW w:w="0" w:type="auto"/>
          </w:tcPr>
          <w:p w14:paraId="41309EE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14C2A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w:t>
            </w:r>
            <w:r w:rsidRPr="00BE00C7">
              <w:rPr>
                <w:rFonts w:cs="Arial"/>
                <w:lang w:eastAsia="en-NZ"/>
              </w:rPr>
              <w:lastRenderedPageBreak/>
              <w:t>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1F72345" w14:textId="77777777" w:rsidR="00EB7645" w:rsidRPr="00BE00C7" w:rsidRDefault="00000000" w:rsidP="00BE00C7">
            <w:pPr>
              <w:pStyle w:val="OutcomeDescription"/>
              <w:spacing w:before="120" w:after="120"/>
              <w:rPr>
                <w:rFonts w:cs="Arial"/>
                <w:lang w:eastAsia="en-NZ"/>
              </w:rPr>
            </w:pPr>
          </w:p>
        </w:tc>
        <w:tc>
          <w:tcPr>
            <w:tcW w:w="0" w:type="auto"/>
          </w:tcPr>
          <w:p w14:paraId="6110FE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FBE5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Interviews with staff confirmed that the workload is manageable. </w:t>
            </w:r>
          </w:p>
          <w:p w14:paraId="51A4CD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staff meeting minutes. The facility manager (RN) and clinical manager are available Monday to Friday. In the absence of the facility </w:t>
            </w:r>
            <w:r w:rsidRPr="00BE00C7">
              <w:rPr>
                <w:rFonts w:cs="Arial"/>
                <w:lang w:eastAsia="en-NZ"/>
              </w:rPr>
              <w:lastRenderedPageBreak/>
              <w:t xml:space="preserve">manager, the clinical manager is responsible for the running of the facility with support from the director. </w:t>
            </w:r>
          </w:p>
          <w:p w14:paraId="3A6A49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The training content provided resources to staff to encourage participation in learning opportunities that provide them with up-to-date information on Māori health outcomes and disparities, and health equity.</w:t>
            </w:r>
          </w:p>
          <w:p w14:paraId="1A884C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PSS provide education via an online training platform; toolbox talks and on site education sessions.  All staff complete compulsory training on the online learning platform and are able to access additional learning on the same platform independently. </w:t>
            </w:r>
          </w:p>
          <w:p w14:paraId="79F8262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competency assessment policy is being implemented. All staff are required to complete competency assessments as part of their orientation. All health care assistants are required to complete annual competencies for restraint; handwashing; correct use of personal protective equipment (PPE); cultural safety;  and moving and handling, A record of completion is maintained on an electronic register. </w:t>
            </w:r>
          </w:p>
          <w:p w14:paraId="3FDD58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staff through New Zealand Qualification Authority (NZQA). There were 14 care staff with level 4 certificate, and 5 with level 3 qualifications on the day of audit. Level four health care assistants complete many of the same competencies as the RN/EN staff (e.g., restraint, medication administration, controlled drug administration, nebuliser, blood sugar levels and insulin administration, oxygen administration, and wound management). Additional RN specific competencies include subcutaneous fluids, syringe driver, and interRAI assessment competency. The service currently has nine RNs. Seven RNs (including the facility manager and clinical manager) are interRAI trained. All RNs are encouraged to attend external training, webinars and zoom training where available. </w:t>
            </w:r>
          </w:p>
          <w:p w14:paraId="29A948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agency staff used in the last twelve months. </w:t>
            </w:r>
          </w:p>
          <w:p w14:paraId="5E41C1A7" w14:textId="77777777" w:rsidR="00EB7645" w:rsidRPr="00BE00C7" w:rsidRDefault="00000000" w:rsidP="00BE00C7">
            <w:pPr>
              <w:pStyle w:val="OutcomeDescription"/>
              <w:spacing w:before="120" w:after="120"/>
              <w:rPr>
                <w:rFonts w:cs="Arial"/>
                <w:lang w:eastAsia="en-NZ"/>
              </w:rPr>
            </w:pPr>
          </w:p>
        </w:tc>
      </w:tr>
      <w:tr w:rsidR="00591AC5" w14:paraId="10DEE66D" w14:textId="77777777">
        <w:tc>
          <w:tcPr>
            <w:tcW w:w="0" w:type="auto"/>
          </w:tcPr>
          <w:p w14:paraId="2795C3F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78C3B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DCAD69" w14:textId="77777777" w:rsidR="00EB7645" w:rsidRPr="00BE00C7" w:rsidRDefault="00000000" w:rsidP="00BE00C7">
            <w:pPr>
              <w:pStyle w:val="OutcomeDescription"/>
              <w:spacing w:before="120" w:after="120"/>
              <w:rPr>
                <w:rFonts w:cs="Arial"/>
                <w:lang w:eastAsia="en-NZ"/>
              </w:rPr>
            </w:pPr>
          </w:p>
        </w:tc>
        <w:tc>
          <w:tcPr>
            <w:tcW w:w="0" w:type="auto"/>
          </w:tcPr>
          <w:p w14:paraId="41F550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1500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comprehensive human resource policies including recruitment, selection, orientation, and staff training and development. Five staff files </w:t>
            </w:r>
            <w:r w:rsidRPr="00BE00C7">
              <w:rPr>
                <w:rFonts w:cs="Arial"/>
                <w:lang w:eastAsia="en-NZ"/>
              </w:rPr>
              <w:lastRenderedPageBreak/>
              <w:t xml:space="preserve">reviewed included a signed employment contract, job description, police check, induction documentation relevant to the role the staff member is in, application form and reference checks. Job descriptions of roles cover responsibilities. Registered nurse practising certificates are maintained in staff files. Practising certificates for other health practitioners are also retained to provide evidence of their registration. </w:t>
            </w:r>
          </w:p>
          <w:p w14:paraId="6FB725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orientation. The service has a role-specific orientation programme in place that provides new staff with relevant information for safe work practice and includes buddying when first employed. Health care assistant’s interviewed reported that the orientation process prepared new staff for their role and could be extended if required. Non-clinical staff have a modified orientation, which covers all key requirements of their role. There is an annual performance process implemented for all staff and this was evidenced in all staff files reviewed. </w:t>
            </w:r>
          </w:p>
          <w:p w14:paraId="6028D3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agency staff used in the last twelve months. The service now is now fully staffed with registered nurses.</w:t>
            </w:r>
          </w:p>
          <w:p w14:paraId="19454118" w14:textId="77777777" w:rsidR="00EB7645" w:rsidRPr="00BE00C7" w:rsidRDefault="00000000" w:rsidP="00BE00C7">
            <w:pPr>
              <w:pStyle w:val="OutcomeDescription"/>
              <w:spacing w:before="120" w:after="120"/>
              <w:rPr>
                <w:rFonts w:cs="Arial"/>
                <w:lang w:eastAsia="en-NZ"/>
              </w:rPr>
            </w:pPr>
          </w:p>
        </w:tc>
      </w:tr>
      <w:tr w:rsidR="00591AC5" w14:paraId="4F757864" w14:textId="77777777">
        <w:tc>
          <w:tcPr>
            <w:tcW w:w="0" w:type="auto"/>
          </w:tcPr>
          <w:p w14:paraId="523A99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D2441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2E54213" w14:textId="77777777" w:rsidR="00EB7645" w:rsidRPr="00BE00C7" w:rsidRDefault="00000000" w:rsidP="00BE00C7">
            <w:pPr>
              <w:pStyle w:val="OutcomeDescription"/>
              <w:spacing w:before="120" w:after="120"/>
              <w:rPr>
                <w:rFonts w:cs="Arial"/>
                <w:lang w:eastAsia="en-NZ"/>
              </w:rPr>
            </w:pPr>
          </w:p>
        </w:tc>
        <w:tc>
          <w:tcPr>
            <w:tcW w:w="0" w:type="auto"/>
          </w:tcPr>
          <w:p w14:paraId="1024ADD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2EE4C1"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 files were reviewed: two hospital level residents  (including one on an ACC contract) and three rest home (including one younger person with a disability (YPD),  and one on a respite contract). The registered nurses are responsible for conducting all assessments and for the development of care plans. There was evidence of resident and family/whānau involvement in the interRAI assessments and long-term care plans reviewed, and this was documented in progress notes.</w:t>
            </w:r>
          </w:p>
          <w:p w14:paraId="240AA8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assessments, interRAI assessments and reassessments; long-term care plans; and evaluations were completed within expected timeframes. All long-term resident files, including those on YPD contracts, had an interRAI assessment completed within the required timeframes. The service uses a range of assessment tools contained in the electronic resident management system in order to formulate an initial support plan, completed within 24 hours of admission. The assessments include dietary details, falls risk, pressure area risk, skin, continence, pain (verbalising and non-verbalising), activities which includes cultural assessment. Nutritional </w:t>
            </w:r>
            <w:r w:rsidRPr="00BE00C7">
              <w:rPr>
                <w:rFonts w:cs="Arial"/>
                <w:lang w:eastAsia="en-NZ"/>
              </w:rPr>
              <w:lastRenderedPageBreak/>
              <w:t>requirements are completed on admission. Additional risk assessment tools include behaviour and wound assessments as applicable. The outcomes of the risk assessments formulate the long-term care plan.</w:t>
            </w:r>
          </w:p>
          <w:p w14:paraId="47EBBE5A"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plan interventions were holistic and addressed all needs in sufficient detail to guide staff in the management of the care of the resident. Evaluations were completed six-monthly or sooner for a change in health condition and contained written progress towards care goals. Short-term care plans are utilised for acute issues, including (but not limited to) weight loss, wounds and infections. The GP reviews residents at least three-monthly.</w:t>
            </w:r>
          </w:p>
          <w:p w14:paraId="39F2665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service visits routinely weekly and provides out of hours cover. The GP was unavailable to interview on the days of audit. Specialist referrals are initiated as needed. Allied health interventions were documented and integrated into care plans. The service contracts with a physiotherapist two to three hours a week and a podiatrist visits every six to eight weeks. Specialist services, including mental health, dietitian, speech language therapist, gerontology nurse specialist, wound care, and continence specialist nurse, are available as required through Health NZ or the district nursing service.</w:t>
            </w:r>
          </w:p>
          <w:p w14:paraId="234D5480"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Progress notes were completed on every shift and more often if there were any changes in a resident’s condition. The registered nurses further add to the progress notes if there are any incidents or changes in health status.</w:t>
            </w:r>
          </w:p>
          <w:p w14:paraId="68AF891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whānau. When a resident’s condition alters, the staff alert the registered nurse who then initiates a review with a GP. Family/whānau stated they were notified of all changes to health, including infections, accident/incidents, GP visit, medication changes, and any changes to health status, and this was consistently documented on the electronic resident record.</w:t>
            </w:r>
          </w:p>
          <w:p w14:paraId="312C1C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two residents with seven current wounds (including one skin tear and six pressure injuries).   All seven wounds reviewed had comprehensive wound assessments, including photographs to show the healing progress. An electronic wound register is maintained, and wound </w:t>
            </w:r>
            <w:r w:rsidRPr="00BE00C7">
              <w:rPr>
                <w:rFonts w:cs="Arial"/>
                <w:lang w:eastAsia="en-NZ"/>
              </w:rPr>
              <w:lastRenderedPageBreak/>
              <w:t>management plans are implemented. There is access to a wound nurse specialist. The six pressure injuries were all stage II and non-facility acquired.  Incident reports were sighted and a wound nurse specialist was involved in the residents care. Health care assistants and RNs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w:t>
            </w:r>
          </w:p>
          <w:p w14:paraId="045B2E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care assistants and the RNs complete monitoring charts, including bowel chart; reposition charts;  intentional rounding; vital signs; weight; food and fluid chart; blood glucose levels; and catheter output as required. Incident and accident reports reviewed evidenced timely RN follow up, and relatives are notified following adverse events (confirmed in interviews). Opportunities to minimise future risks are identified by the clinical manager or facility manager, who review every adverse event before closing. Neurological observations have been completed as per the falls management policy and neurological observation policy. </w:t>
            </w:r>
          </w:p>
          <w:p w14:paraId="39781975" w14:textId="77777777" w:rsidR="00EB7645" w:rsidRPr="00BE00C7" w:rsidRDefault="00000000" w:rsidP="00A815B2">
            <w:pPr>
              <w:pStyle w:val="OutcomeDescription"/>
              <w:spacing w:before="120" w:after="120"/>
              <w:rPr>
                <w:rFonts w:cs="Arial"/>
                <w:lang w:eastAsia="en-NZ"/>
              </w:rPr>
            </w:pPr>
          </w:p>
        </w:tc>
      </w:tr>
      <w:tr w:rsidR="00591AC5" w14:paraId="06242243" w14:textId="77777777">
        <w:tc>
          <w:tcPr>
            <w:tcW w:w="0" w:type="auto"/>
          </w:tcPr>
          <w:p w14:paraId="68987A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CAD03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469B328" w14:textId="77777777" w:rsidR="00EB7645" w:rsidRPr="00BE00C7" w:rsidRDefault="00000000" w:rsidP="00BE00C7">
            <w:pPr>
              <w:pStyle w:val="OutcomeDescription"/>
              <w:spacing w:before="120" w:after="120"/>
              <w:rPr>
                <w:rFonts w:cs="Arial"/>
                <w:lang w:eastAsia="en-NZ"/>
              </w:rPr>
            </w:pPr>
          </w:p>
        </w:tc>
        <w:tc>
          <w:tcPr>
            <w:tcW w:w="0" w:type="auto"/>
          </w:tcPr>
          <w:p w14:paraId="760AECB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C27BA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Education around safe medication administration has been provided. </w:t>
            </w:r>
          </w:p>
          <w:p w14:paraId="3B1DB2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Regular medications and ‘as required’ medications are administered from prepacked blister packs. The RN checks the packs against the electronic medication chart and a record of medication reconciliation is maintained. Any discrepancies are fed back to the supplying pharmacy. </w:t>
            </w:r>
          </w:p>
          <w:p w14:paraId="7D4294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reviewed were appropriately stored in the medication trolley and medication rooms. The medication fridge and medication room temperatures are monitored daily, and the temperatures were within acceptable ranges. Expired medicines were being returned to the pharmacy promptly. All eyedrops have been dated on opening however not all had been discarded as per manufacturer’s instructions. </w:t>
            </w:r>
          </w:p>
          <w:p w14:paraId="7E49A3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health care assistants interviewed could describe their role </w:t>
            </w:r>
            <w:r w:rsidRPr="00BE00C7">
              <w:rPr>
                <w:rFonts w:cs="Arial"/>
                <w:lang w:eastAsia="en-NZ"/>
              </w:rPr>
              <w:lastRenderedPageBreak/>
              <w:t xml:space="preserve">regarding medication administration. The effectiveness of ‘as required’ medications is recorded in the electronic medication system and in the progress notes. </w:t>
            </w:r>
          </w:p>
          <w:p w14:paraId="6A2309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medication chart has photo identification and allergy status identified. There were no residents self-administering their medications.  A process is documented including three-monthly competency reviews and safe storage for those who wish to self-administer their medication. </w:t>
            </w:r>
          </w:p>
          <w:p w14:paraId="5D2B83F6"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were reviewed during the audit.</w:t>
            </w:r>
          </w:p>
          <w:p w14:paraId="697257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Controlled medications are stored securely, and processes are documented for safe management however weekly and six monthly controlled medication checks have not been completed as scheduled.  The syringe drivers available for use did not evidence current calibration checks. The service does not use standing orders. </w:t>
            </w:r>
          </w:p>
          <w:p w14:paraId="628AE947" w14:textId="77777777" w:rsidR="00EB7645" w:rsidRPr="00BE00C7" w:rsidRDefault="00000000" w:rsidP="00BE00C7">
            <w:pPr>
              <w:pStyle w:val="OutcomeDescription"/>
              <w:spacing w:before="120" w:after="120"/>
              <w:rPr>
                <w:rFonts w:cs="Arial"/>
                <w:lang w:eastAsia="en-NZ"/>
              </w:rPr>
            </w:pPr>
          </w:p>
        </w:tc>
      </w:tr>
      <w:tr w:rsidR="00591AC5" w14:paraId="4D48A214" w14:textId="77777777">
        <w:tc>
          <w:tcPr>
            <w:tcW w:w="0" w:type="auto"/>
          </w:tcPr>
          <w:p w14:paraId="3343132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F4346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2F8E7C0" w14:textId="77777777" w:rsidR="00EB7645" w:rsidRPr="00BE00C7" w:rsidRDefault="00000000" w:rsidP="00BE00C7">
            <w:pPr>
              <w:pStyle w:val="OutcomeDescription"/>
              <w:spacing w:before="120" w:after="120"/>
              <w:rPr>
                <w:rFonts w:cs="Arial"/>
                <w:lang w:eastAsia="en-NZ"/>
              </w:rPr>
            </w:pPr>
          </w:p>
        </w:tc>
        <w:tc>
          <w:tcPr>
            <w:tcW w:w="0" w:type="auto"/>
          </w:tcPr>
          <w:p w14:paraId="61DF8E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5BAE7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The lead cook (interviewed) ensures new residents preferences are accommodated. Copies of individual dietary preferences were available in the kitchen folder. A food control plan is in place and this expires 26 March 2024.  The five week seasonal menu has been reviewed by a dietician as required.</w:t>
            </w:r>
          </w:p>
          <w:p w14:paraId="5040494B" w14:textId="77777777" w:rsidR="00EB7645" w:rsidRPr="00BE00C7" w:rsidRDefault="00000000" w:rsidP="00BE00C7">
            <w:pPr>
              <w:pStyle w:val="OutcomeDescription"/>
              <w:spacing w:before="120" w:after="120"/>
              <w:rPr>
                <w:rFonts w:cs="Arial"/>
                <w:lang w:eastAsia="en-NZ"/>
              </w:rPr>
            </w:pPr>
          </w:p>
        </w:tc>
      </w:tr>
      <w:tr w:rsidR="00591AC5" w14:paraId="28E2F6B5" w14:textId="77777777">
        <w:tc>
          <w:tcPr>
            <w:tcW w:w="0" w:type="auto"/>
          </w:tcPr>
          <w:p w14:paraId="767EBF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77E6F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8848853" w14:textId="77777777" w:rsidR="00EB7645" w:rsidRPr="00BE00C7" w:rsidRDefault="00000000" w:rsidP="00BE00C7">
            <w:pPr>
              <w:pStyle w:val="OutcomeDescription"/>
              <w:spacing w:before="120" w:after="120"/>
              <w:rPr>
                <w:rFonts w:cs="Arial"/>
                <w:lang w:eastAsia="en-NZ"/>
              </w:rPr>
            </w:pPr>
          </w:p>
        </w:tc>
        <w:tc>
          <w:tcPr>
            <w:tcW w:w="0" w:type="auto"/>
          </w:tcPr>
          <w:p w14:paraId="1F6EC4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66CF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information printed from the electronic resident management system is utilised when residents are required to be transferred to the public hospital or another service. Residents and their families/whānau were involved in all discharges and transfers to and from the service and </w:t>
            </w:r>
            <w:r w:rsidRPr="00BE00C7">
              <w:rPr>
                <w:rFonts w:cs="Arial"/>
                <w:lang w:eastAsia="en-NZ"/>
              </w:rPr>
              <w:lastRenderedPageBreak/>
              <w:t xml:space="preserve">there was sufficient evidence in the residents’ records to confirm this. Records sampled evidenced that the transfer and discharge planning included risk mitigation and current residents’ needs. </w:t>
            </w:r>
          </w:p>
          <w:p w14:paraId="3E38ECD8" w14:textId="77777777" w:rsidR="00EB7645" w:rsidRPr="00BE00C7" w:rsidRDefault="00000000" w:rsidP="00BE00C7">
            <w:pPr>
              <w:pStyle w:val="OutcomeDescription"/>
              <w:spacing w:before="120" w:after="120"/>
              <w:rPr>
                <w:rFonts w:cs="Arial"/>
                <w:lang w:eastAsia="en-NZ"/>
              </w:rPr>
            </w:pPr>
          </w:p>
        </w:tc>
      </w:tr>
      <w:tr w:rsidR="00591AC5" w14:paraId="5CAEA051" w14:textId="77777777">
        <w:tc>
          <w:tcPr>
            <w:tcW w:w="0" w:type="auto"/>
          </w:tcPr>
          <w:p w14:paraId="261F483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922EE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C20BFA1" w14:textId="77777777" w:rsidR="00EB7645" w:rsidRPr="00BE00C7" w:rsidRDefault="00000000" w:rsidP="00BE00C7">
            <w:pPr>
              <w:pStyle w:val="OutcomeDescription"/>
              <w:spacing w:before="120" w:after="120"/>
              <w:rPr>
                <w:rFonts w:cs="Arial"/>
                <w:lang w:eastAsia="en-NZ"/>
              </w:rPr>
            </w:pPr>
          </w:p>
        </w:tc>
        <w:tc>
          <w:tcPr>
            <w:tcW w:w="0" w:type="auto"/>
          </w:tcPr>
          <w:p w14:paraId="3F6478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5C83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There is a proactive and reactive maintenance programme, and buildings, plant, and equipment are maintained to an adequate standard. There is a current building warrant of fitness that expires on  24 June 2024. All electrical equipment is tested and tagged, and bio-medical equipment calibrated (link 3.4.1). Water temperatures were monitored and recorded. Residents and family/whānau interviewed were happy with all aspects of the environment. Spaces were culturally inclusive and suited the needs of the resident groups. </w:t>
            </w:r>
          </w:p>
          <w:p w14:paraId="5422F8C6" w14:textId="77777777" w:rsidR="00EB7645" w:rsidRPr="00BE00C7" w:rsidRDefault="00000000" w:rsidP="00BE00C7">
            <w:pPr>
              <w:pStyle w:val="OutcomeDescription"/>
              <w:spacing w:before="120" w:after="120"/>
              <w:rPr>
                <w:rFonts w:cs="Arial"/>
                <w:lang w:eastAsia="en-NZ"/>
              </w:rPr>
            </w:pPr>
          </w:p>
        </w:tc>
      </w:tr>
      <w:tr w:rsidR="00591AC5" w14:paraId="408BC74E" w14:textId="77777777">
        <w:tc>
          <w:tcPr>
            <w:tcW w:w="0" w:type="auto"/>
          </w:tcPr>
          <w:p w14:paraId="32491B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9BDED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659DF57" w14:textId="77777777" w:rsidR="00EB7645" w:rsidRPr="00BE00C7" w:rsidRDefault="00000000" w:rsidP="00BE00C7">
            <w:pPr>
              <w:pStyle w:val="OutcomeDescription"/>
              <w:spacing w:before="120" w:after="120"/>
              <w:rPr>
                <w:rFonts w:cs="Arial"/>
                <w:lang w:eastAsia="en-NZ"/>
              </w:rPr>
            </w:pPr>
          </w:p>
        </w:tc>
        <w:tc>
          <w:tcPr>
            <w:tcW w:w="0" w:type="auto"/>
          </w:tcPr>
          <w:p w14:paraId="00D9FA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5B93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manual outlines a comprehensive range of policies, standards and guidelines and includes defining roles, responsibilities and oversight, the infection control team and training and education of staff. Policies and procedures are reviewed by the clinical governance committee in consultation with infection prevention and  control nurses. Policies are available to staff. An annual review of the programme is documented as part of the quality annual review.</w:t>
            </w:r>
          </w:p>
          <w:p w14:paraId="652B05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Sharepoint </w:t>
            </w:r>
            <w:r w:rsidRPr="00BE00C7">
              <w:rPr>
                <w:rFonts w:cs="Arial"/>
                <w:lang w:eastAsia="en-NZ"/>
              </w:rPr>
              <w:lastRenderedPageBreak/>
              <w:t xml:space="preserve">noticeboards, handovers, and emails. Staff have completed handwashing and personal protective equipment competencies. Resident education occurs as part of the daily cares. Residents and families/whānau were kept informed and updated on Covid-19 policies and procedures through resident meetings, phone calls, and emails. </w:t>
            </w:r>
          </w:p>
          <w:p w14:paraId="3E87EC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(IPC) coordinator is responsible for ensuing staff receive ongoing education.  The IPC coordinator has completed recent external training relevant to her role.</w:t>
            </w:r>
          </w:p>
          <w:p w14:paraId="7F8586A8" w14:textId="77777777" w:rsidR="00EB7645" w:rsidRPr="00BE00C7" w:rsidRDefault="00000000" w:rsidP="00BE00C7">
            <w:pPr>
              <w:pStyle w:val="OutcomeDescription"/>
              <w:spacing w:before="120" w:after="120"/>
              <w:rPr>
                <w:rFonts w:cs="Arial"/>
                <w:lang w:eastAsia="en-NZ"/>
              </w:rPr>
            </w:pPr>
          </w:p>
        </w:tc>
      </w:tr>
      <w:tr w:rsidR="00591AC5" w14:paraId="0400033B" w14:textId="77777777">
        <w:tc>
          <w:tcPr>
            <w:tcW w:w="0" w:type="auto"/>
          </w:tcPr>
          <w:p w14:paraId="4D69C0F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D1BD3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F9E77BA" w14:textId="77777777" w:rsidR="00EB7645" w:rsidRPr="00BE00C7" w:rsidRDefault="00000000" w:rsidP="00BE00C7">
            <w:pPr>
              <w:pStyle w:val="OutcomeDescription"/>
              <w:spacing w:before="120" w:after="120"/>
              <w:rPr>
                <w:rFonts w:cs="Arial"/>
                <w:lang w:eastAsia="en-NZ"/>
              </w:rPr>
            </w:pPr>
          </w:p>
        </w:tc>
        <w:tc>
          <w:tcPr>
            <w:tcW w:w="0" w:type="auto"/>
          </w:tcPr>
          <w:p w14:paraId="5D63F6C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002D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and control programme and is described in Resthaven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prevention and control surveillance data is discussed at monthly organisational clinical manager meetings, quality, and staff meetings and is included in reports to the Board. The service incorporates ethnicity data into surveillance methods and data captured around infections and this is included in the meeting minutes. Meeting minutes and graphs are displayed for staff. Action plans are required for any infection rates of concern. Internal infection control audits are completed with corrective actions for areas of improvement. The service receives information from Health NZ for any community concerns. </w:t>
            </w:r>
          </w:p>
          <w:p w14:paraId="24E534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two Covid-19 exposure events In June 2022 and Nov 2023. The facility successfully followed and implemented their pandemic plan. Staff wore personal protective equipment (PPE), and residents and staff performed rapid antigen test (RAT) daily. Families/whānau were kept informed by phone or email, and visiting was restricted. </w:t>
            </w:r>
          </w:p>
          <w:p w14:paraId="08281025" w14:textId="77777777" w:rsidR="00EB7645" w:rsidRPr="00BE00C7" w:rsidRDefault="00000000" w:rsidP="00BE00C7">
            <w:pPr>
              <w:pStyle w:val="OutcomeDescription"/>
              <w:spacing w:before="120" w:after="120"/>
              <w:rPr>
                <w:rFonts w:cs="Arial"/>
                <w:lang w:eastAsia="en-NZ"/>
              </w:rPr>
            </w:pPr>
          </w:p>
        </w:tc>
      </w:tr>
      <w:tr w:rsidR="00591AC5" w14:paraId="78698B41" w14:textId="77777777">
        <w:tc>
          <w:tcPr>
            <w:tcW w:w="0" w:type="auto"/>
          </w:tcPr>
          <w:p w14:paraId="0F88B33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A503B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lastRenderedPageBreak/>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3053E8F" w14:textId="77777777" w:rsidR="00EB7645" w:rsidRPr="00BE00C7" w:rsidRDefault="00000000" w:rsidP="00BE00C7">
            <w:pPr>
              <w:pStyle w:val="OutcomeDescription"/>
              <w:spacing w:before="120" w:after="120"/>
              <w:rPr>
                <w:rFonts w:cs="Arial"/>
                <w:lang w:eastAsia="en-NZ"/>
              </w:rPr>
            </w:pPr>
          </w:p>
        </w:tc>
        <w:tc>
          <w:tcPr>
            <w:tcW w:w="0" w:type="auto"/>
          </w:tcPr>
          <w:p w14:paraId="3B3DCB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C793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restraint coordinator (facility manager) described the organisation’s commitment to restraint minimisation. This is supported by </w:t>
            </w:r>
            <w:r w:rsidRPr="00BE00C7">
              <w:rPr>
                <w:rFonts w:cs="Arial"/>
                <w:lang w:eastAsia="en-NZ"/>
              </w:rPr>
              <w:lastRenderedPageBreak/>
              <w:t xml:space="preserve">the board, senior management team, and policies and procedures. On the days of audit there was no restraint in use. </w:t>
            </w:r>
          </w:p>
          <w:p w14:paraId="1F65551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attend training in behaviours that challenge and de-escalation techniques. Alternatives to restraint, behaviours that challenge, and residents who are a high falls risk are discussed at quality and staff meetings. Any use of restraint and how it is being monitored and analysed would be reported at these meetings.</w:t>
            </w:r>
          </w:p>
          <w:p w14:paraId="0D7E8BAF" w14:textId="77777777" w:rsidR="00EB7645" w:rsidRPr="00BE00C7" w:rsidRDefault="00000000" w:rsidP="00BE00C7">
            <w:pPr>
              <w:pStyle w:val="OutcomeDescription"/>
              <w:spacing w:before="120" w:after="120"/>
              <w:rPr>
                <w:rFonts w:cs="Arial"/>
                <w:lang w:eastAsia="en-NZ"/>
              </w:rPr>
            </w:pPr>
            <w:r w:rsidRPr="00BE00C7">
              <w:rPr>
                <w:rFonts w:cs="Arial"/>
                <w:lang w:eastAsia="en-NZ"/>
              </w:rPr>
              <w:t>A comprehensive assessment, approval, monitoring, and quality review process is documented for all use of restraint. At all times when restraint is considered, the restraint coordinator described ways they will work in partnership with Māori, to promote and ensure services are mana enhancing. The cultural advisor will be consulted as required.</w:t>
            </w:r>
          </w:p>
          <w:p w14:paraId="4AC165C1" w14:textId="77777777" w:rsidR="00EB7645" w:rsidRPr="00BE00C7" w:rsidRDefault="00000000" w:rsidP="00BE00C7">
            <w:pPr>
              <w:pStyle w:val="OutcomeDescription"/>
              <w:spacing w:before="120" w:after="120"/>
              <w:rPr>
                <w:rFonts w:cs="Arial"/>
                <w:lang w:eastAsia="en-NZ"/>
              </w:rPr>
            </w:pPr>
          </w:p>
        </w:tc>
      </w:tr>
    </w:tbl>
    <w:p w14:paraId="04103D45"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E0B2EE5" w14:textId="77777777" w:rsidR="00460D43" w:rsidRDefault="00000000">
      <w:pPr>
        <w:pStyle w:val="Heading1"/>
        <w:rPr>
          <w:rFonts w:cs="Arial"/>
        </w:rPr>
      </w:pPr>
      <w:r>
        <w:rPr>
          <w:rFonts w:cs="Arial"/>
        </w:rPr>
        <w:lastRenderedPageBreak/>
        <w:t>Specific results for criterion where corrective actions are required</w:t>
      </w:r>
    </w:p>
    <w:p w14:paraId="0E12F53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subsectio</w:t>
      </w:r>
      <w:r>
        <w:rPr>
          <w:rFonts w:cs="Arial"/>
          <w:sz w:val="24"/>
          <w:lang w:eastAsia="en-NZ"/>
        </w:rPr>
        <w:t xml:space="preserve">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854FEC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3FBF68B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337"/>
        <w:gridCol w:w="4908"/>
        <w:gridCol w:w="3147"/>
        <w:gridCol w:w="2350"/>
      </w:tblGrid>
      <w:tr w:rsidR="00591AC5" w14:paraId="032E8214" w14:textId="77777777">
        <w:tc>
          <w:tcPr>
            <w:tcW w:w="0" w:type="auto"/>
          </w:tcPr>
          <w:p w14:paraId="2D22274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24A8C7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FC773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0776B9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066CF6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91AC5" w14:paraId="153C68B2" w14:textId="77777777">
        <w:tc>
          <w:tcPr>
            <w:tcW w:w="0" w:type="auto"/>
          </w:tcPr>
          <w:p w14:paraId="2A40DCF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1569DDCE"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96ED4C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BE648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are safely stored in locked trolleys and in locked medication room and eyedrops are dated on opening however these have not always been stored and discarded as per manufacturer’s instructions. Controlled drugs legislation requires weekly and six monthly checks; however, this was not consistently evidenced.  The facility has three syringe drivers available for use. One of these was new however the other two did not evidence that calibration had been completed as required. </w:t>
            </w:r>
          </w:p>
          <w:p w14:paraId="5C8AD232" w14:textId="77777777" w:rsidR="00EB7645" w:rsidRPr="00BE00C7" w:rsidRDefault="00000000" w:rsidP="00BE00C7">
            <w:pPr>
              <w:pStyle w:val="OutcomeDescription"/>
              <w:spacing w:before="120" w:after="120"/>
              <w:rPr>
                <w:rFonts w:cs="Arial"/>
                <w:lang w:eastAsia="en-NZ"/>
              </w:rPr>
            </w:pPr>
          </w:p>
        </w:tc>
        <w:tc>
          <w:tcPr>
            <w:tcW w:w="0" w:type="auto"/>
          </w:tcPr>
          <w:p w14:paraId="54AEC2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eyedrops in the medication trolley were in current use but dated as being past the manufacturers recommendations. </w:t>
            </w:r>
          </w:p>
          <w:p w14:paraId="4F6959E8" w14:textId="77777777" w:rsidR="00EB7645" w:rsidRPr="00BE00C7" w:rsidRDefault="00000000" w:rsidP="00BE00C7">
            <w:pPr>
              <w:pStyle w:val="OutcomeDescription"/>
              <w:spacing w:before="120" w:after="120"/>
              <w:rPr>
                <w:rFonts w:cs="Arial"/>
                <w:lang w:eastAsia="en-NZ"/>
              </w:rPr>
            </w:pPr>
            <w:r w:rsidRPr="00BE00C7">
              <w:rPr>
                <w:rFonts w:cs="Arial"/>
                <w:lang w:eastAsia="en-NZ"/>
              </w:rPr>
              <w:t>Weekly controlled medication checks have not been consistently documented in November and December 2023, and in January and February 2024.</w:t>
            </w:r>
          </w:p>
          <w:p w14:paraId="17AB01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six monthly physical controlled medication check has not been completed as scheduled.</w:t>
            </w:r>
          </w:p>
          <w:p w14:paraId="165A25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Two of three syringe drivers do not evidence that they have </w:t>
            </w:r>
            <w:r w:rsidRPr="00BE00C7">
              <w:rPr>
                <w:rFonts w:cs="Arial"/>
                <w:lang w:eastAsia="en-NZ"/>
              </w:rPr>
              <w:lastRenderedPageBreak/>
              <w:t>calibration checks completed in the past 12 months.</w:t>
            </w:r>
          </w:p>
          <w:p w14:paraId="1B6216A9" w14:textId="77777777" w:rsidR="00EB7645" w:rsidRPr="00BE00C7" w:rsidRDefault="00000000" w:rsidP="00BE00C7">
            <w:pPr>
              <w:pStyle w:val="OutcomeDescription"/>
              <w:spacing w:before="120" w:after="120"/>
              <w:rPr>
                <w:rFonts w:cs="Arial"/>
                <w:lang w:eastAsia="en-NZ"/>
              </w:rPr>
            </w:pPr>
          </w:p>
        </w:tc>
        <w:tc>
          <w:tcPr>
            <w:tcW w:w="0" w:type="auto"/>
          </w:tcPr>
          <w:p w14:paraId="1D0C19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eye drops are stored and discarded as per manufacturer’s instructions.</w:t>
            </w:r>
          </w:p>
          <w:p w14:paraId="74346D60" w14:textId="77777777" w:rsidR="00EB7645" w:rsidRPr="00BE00C7" w:rsidRDefault="00000000" w:rsidP="00BE00C7">
            <w:pPr>
              <w:pStyle w:val="OutcomeDescription"/>
              <w:spacing w:before="120" w:after="120"/>
              <w:rPr>
                <w:rFonts w:cs="Arial"/>
                <w:lang w:eastAsia="en-NZ"/>
              </w:rPr>
            </w:pPr>
            <w:r w:rsidRPr="00BE00C7">
              <w:rPr>
                <w:rFonts w:cs="Arial"/>
                <w:lang w:eastAsia="en-NZ"/>
              </w:rPr>
              <w:t>Ii – iii)   Ensure that controlled medications checks are completed as per legislative requirements.</w:t>
            </w:r>
          </w:p>
          <w:p w14:paraId="1A54EF1E" w14:textId="77777777" w:rsidR="00EB7645" w:rsidRPr="00BE00C7" w:rsidRDefault="00000000" w:rsidP="00BE00C7">
            <w:pPr>
              <w:pStyle w:val="OutcomeDescription"/>
              <w:spacing w:before="120" w:after="120"/>
              <w:rPr>
                <w:rFonts w:cs="Arial"/>
                <w:lang w:eastAsia="en-NZ"/>
              </w:rPr>
            </w:pPr>
            <w:r w:rsidRPr="00BE00C7">
              <w:rPr>
                <w:rFonts w:cs="Arial"/>
                <w:lang w:eastAsia="en-NZ"/>
              </w:rPr>
              <w:t>Calibrate syringe drivers annually.</w:t>
            </w:r>
          </w:p>
          <w:p w14:paraId="47661376" w14:textId="77777777" w:rsidR="00EB7645" w:rsidRPr="00BE00C7" w:rsidRDefault="00000000" w:rsidP="00BE00C7">
            <w:pPr>
              <w:pStyle w:val="OutcomeDescription"/>
              <w:spacing w:before="120" w:after="120"/>
              <w:rPr>
                <w:rFonts w:cs="Arial"/>
                <w:lang w:eastAsia="en-NZ"/>
              </w:rPr>
            </w:pPr>
          </w:p>
          <w:p w14:paraId="32056D3C"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49893C98"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0E67B72" w14:textId="77777777" w:rsidR="00460D43" w:rsidRDefault="00000000">
      <w:pPr>
        <w:pStyle w:val="Heading1"/>
        <w:rPr>
          <w:rFonts w:cs="Arial"/>
        </w:rPr>
      </w:pPr>
      <w:r>
        <w:rPr>
          <w:rFonts w:cs="Arial"/>
        </w:rPr>
        <w:lastRenderedPageBreak/>
        <w:t>Specific results for criterion where a continuous improvement has been recorded</w:t>
      </w:r>
    </w:p>
    <w:p w14:paraId="151A914B"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744ABA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607A3BD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1AC5" w14:paraId="16AA1DEE" w14:textId="77777777">
        <w:tc>
          <w:tcPr>
            <w:tcW w:w="0" w:type="auto"/>
          </w:tcPr>
          <w:p w14:paraId="4C55E7C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74AFC5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2C071E0"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A2B4" w14:textId="77777777" w:rsidR="00C53ED5" w:rsidRDefault="00C53ED5">
      <w:r>
        <w:separator/>
      </w:r>
    </w:p>
  </w:endnote>
  <w:endnote w:type="continuationSeparator" w:id="0">
    <w:p w14:paraId="535C6A32" w14:textId="77777777" w:rsidR="00C53ED5" w:rsidRDefault="00C5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F146" w14:textId="77777777" w:rsidR="000B00BC" w:rsidRDefault="00000000">
    <w:pPr>
      <w:pStyle w:val="Footer"/>
    </w:pPr>
  </w:p>
  <w:p w14:paraId="07D8C45A" w14:textId="77777777" w:rsidR="005A4A55" w:rsidRDefault="00000000"/>
  <w:p w14:paraId="21F173D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229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Southland - Resthaven Village</w:t>
    </w:r>
    <w:bookmarkEnd w:id="59"/>
    <w:r>
      <w:rPr>
        <w:rFonts w:cs="Arial"/>
        <w:sz w:val="16"/>
        <w:szCs w:val="20"/>
      </w:rPr>
      <w:tab/>
      <w:t xml:space="preserve">Date of Audit: </w:t>
    </w:r>
    <w:bookmarkStart w:id="60" w:name="AuditStartDate1"/>
    <w:r>
      <w:rPr>
        <w:rFonts w:cs="Arial"/>
        <w:sz w:val="16"/>
        <w:szCs w:val="20"/>
      </w:rPr>
      <w:t>13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7B80AD6"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2619"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15DE" w14:textId="77777777" w:rsidR="00C53ED5" w:rsidRDefault="00C53ED5">
      <w:r>
        <w:separator/>
      </w:r>
    </w:p>
  </w:footnote>
  <w:footnote w:type="continuationSeparator" w:id="0">
    <w:p w14:paraId="49E61A9D" w14:textId="77777777" w:rsidR="00C53ED5" w:rsidRDefault="00C5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4307" w14:textId="77777777" w:rsidR="000B00BC" w:rsidRDefault="00000000">
    <w:pPr>
      <w:pStyle w:val="Header"/>
    </w:pPr>
  </w:p>
  <w:p w14:paraId="306B5CC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8C0" w14:textId="77777777" w:rsidR="000B00BC" w:rsidRDefault="00000000">
    <w:pPr>
      <w:pStyle w:val="Header"/>
    </w:pPr>
  </w:p>
  <w:p w14:paraId="02741742"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A12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3B616EC">
      <w:start w:val="1"/>
      <w:numFmt w:val="decimal"/>
      <w:lvlText w:val="%1."/>
      <w:lvlJc w:val="left"/>
      <w:pPr>
        <w:ind w:left="360" w:hanging="360"/>
      </w:pPr>
    </w:lvl>
    <w:lvl w:ilvl="1" w:tplc="A59246EE" w:tentative="1">
      <w:start w:val="1"/>
      <w:numFmt w:val="lowerLetter"/>
      <w:lvlText w:val="%2."/>
      <w:lvlJc w:val="left"/>
      <w:pPr>
        <w:ind w:left="1080" w:hanging="360"/>
      </w:pPr>
    </w:lvl>
    <w:lvl w:ilvl="2" w:tplc="7B887884" w:tentative="1">
      <w:start w:val="1"/>
      <w:numFmt w:val="lowerRoman"/>
      <w:lvlText w:val="%3."/>
      <w:lvlJc w:val="right"/>
      <w:pPr>
        <w:ind w:left="1800" w:hanging="180"/>
      </w:pPr>
    </w:lvl>
    <w:lvl w:ilvl="3" w:tplc="C898F268" w:tentative="1">
      <w:start w:val="1"/>
      <w:numFmt w:val="decimal"/>
      <w:lvlText w:val="%4."/>
      <w:lvlJc w:val="left"/>
      <w:pPr>
        <w:ind w:left="2520" w:hanging="360"/>
      </w:pPr>
    </w:lvl>
    <w:lvl w:ilvl="4" w:tplc="0F42B9AE" w:tentative="1">
      <w:start w:val="1"/>
      <w:numFmt w:val="lowerLetter"/>
      <w:lvlText w:val="%5."/>
      <w:lvlJc w:val="left"/>
      <w:pPr>
        <w:ind w:left="3240" w:hanging="360"/>
      </w:pPr>
    </w:lvl>
    <w:lvl w:ilvl="5" w:tplc="0284FF84" w:tentative="1">
      <w:start w:val="1"/>
      <w:numFmt w:val="lowerRoman"/>
      <w:lvlText w:val="%6."/>
      <w:lvlJc w:val="right"/>
      <w:pPr>
        <w:ind w:left="3960" w:hanging="180"/>
      </w:pPr>
    </w:lvl>
    <w:lvl w:ilvl="6" w:tplc="07AA57A8" w:tentative="1">
      <w:start w:val="1"/>
      <w:numFmt w:val="decimal"/>
      <w:lvlText w:val="%7."/>
      <w:lvlJc w:val="left"/>
      <w:pPr>
        <w:ind w:left="4680" w:hanging="360"/>
      </w:pPr>
    </w:lvl>
    <w:lvl w:ilvl="7" w:tplc="57525B28" w:tentative="1">
      <w:start w:val="1"/>
      <w:numFmt w:val="lowerLetter"/>
      <w:lvlText w:val="%8."/>
      <w:lvlJc w:val="left"/>
      <w:pPr>
        <w:ind w:left="5400" w:hanging="360"/>
      </w:pPr>
    </w:lvl>
    <w:lvl w:ilvl="8" w:tplc="96744C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94037E4">
      <w:start w:val="1"/>
      <w:numFmt w:val="bullet"/>
      <w:lvlText w:val=""/>
      <w:lvlJc w:val="left"/>
      <w:pPr>
        <w:ind w:left="720" w:hanging="360"/>
      </w:pPr>
      <w:rPr>
        <w:rFonts w:ascii="Symbol" w:hAnsi="Symbol" w:hint="default"/>
      </w:rPr>
    </w:lvl>
    <w:lvl w:ilvl="1" w:tplc="AC56021E" w:tentative="1">
      <w:start w:val="1"/>
      <w:numFmt w:val="bullet"/>
      <w:lvlText w:val="o"/>
      <w:lvlJc w:val="left"/>
      <w:pPr>
        <w:ind w:left="1440" w:hanging="360"/>
      </w:pPr>
      <w:rPr>
        <w:rFonts w:ascii="Courier New" w:hAnsi="Courier New" w:cs="Courier New" w:hint="default"/>
      </w:rPr>
    </w:lvl>
    <w:lvl w:ilvl="2" w:tplc="A664F05A" w:tentative="1">
      <w:start w:val="1"/>
      <w:numFmt w:val="bullet"/>
      <w:lvlText w:val=""/>
      <w:lvlJc w:val="left"/>
      <w:pPr>
        <w:ind w:left="2160" w:hanging="360"/>
      </w:pPr>
      <w:rPr>
        <w:rFonts w:ascii="Wingdings" w:hAnsi="Wingdings" w:hint="default"/>
      </w:rPr>
    </w:lvl>
    <w:lvl w:ilvl="3" w:tplc="3272CC5A" w:tentative="1">
      <w:start w:val="1"/>
      <w:numFmt w:val="bullet"/>
      <w:lvlText w:val=""/>
      <w:lvlJc w:val="left"/>
      <w:pPr>
        <w:ind w:left="2880" w:hanging="360"/>
      </w:pPr>
      <w:rPr>
        <w:rFonts w:ascii="Symbol" w:hAnsi="Symbol" w:hint="default"/>
      </w:rPr>
    </w:lvl>
    <w:lvl w:ilvl="4" w:tplc="1C72985C" w:tentative="1">
      <w:start w:val="1"/>
      <w:numFmt w:val="bullet"/>
      <w:lvlText w:val="o"/>
      <w:lvlJc w:val="left"/>
      <w:pPr>
        <w:ind w:left="3600" w:hanging="360"/>
      </w:pPr>
      <w:rPr>
        <w:rFonts w:ascii="Courier New" w:hAnsi="Courier New" w:cs="Courier New" w:hint="default"/>
      </w:rPr>
    </w:lvl>
    <w:lvl w:ilvl="5" w:tplc="7750AEE0" w:tentative="1">
      <w:start w:val="1"/>
      <w:numFmt w:val="bullet"/>
      <w:lvlText w:val=""/>
      <w:lvlJc w:val="left"/>
      <w:pPr>
        <w:ind w:left="4320" w:hanging="360"/>
      </w:pPr>
      <w:rPr>
        <w:rFonts w:ascii="Wingdings" w:hAnsi="Wingdings" w:hint="default"/>
      </w:rPr>
    </w:lvl>
    <w:lvl w:ilvl="6" w:tplc="395835AE" w:tentative="1">
      <w:start w:val="1"/>
      <w:numFmt w:val="bullet"/>
      <w:lvlText w:val=""/>
      <w:lvlJc w:val="left"/>
      <w:pPr>
        <w:ind w:left="5040" w:hanging="360"/>
      </w:pPr>
      <w:rPr>
        <w:rFonts w:ascii="Symbol" w:hAnsi="Symbol" w:hint="default"/>
      </w:rPr>
    </w:lvl>
    <w:lvl w:ilvl="7" w:tplc="CA862D88" w:tentative="1">
      <w:start w:val="1"/>
      <w:numFmt w:val="bullet"/>
      <w:lvlText w:val="o"/>
      <w:lvlJc w:val="left"/>
      <w:pPr>
        <w:ind w:left="5760" w:hanging="360"/>
      </w:pPr>
      <w:rPr>
        <w:rFonts w:ascii="Courier New" w:hAnsi="Courier New" w:cs="Courier New" w:hint="default"/>
      </w:rPr>
    </w:lvl>
    <w:lvl w:ilvl="8" w:tplc="214CEC0C" w:tentative="1">
      <w:start w:val="1"/>
      <w:numFmt w:val="bullet"/>
      <w:lvlText w:val=""/>
      <w:lvlJc w:val="left"/>
      <w:pPr>
        <w:ind w:left="6480" w:hanging="360"/>
      </w:pPr>
      <w:rPr>
        <w:rFonts w:ascii="Wingdings" w:hAnsi="Wingdings" w:hint="default"/>
      </w:rPr>
    </w:lvl>
  </w:abstractNum>
  <w:num w:numId="1" w16cid:durableId="1499689489">
    <w:abstractNumId w:val="1"/>
  </w:num>
  <w:num w:numId="2" w16cid:durableId="121616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C5"/>
    <w:rsid w:val="003A2B67"/>
    <w:rsid w:val="00591AC5"/>
    <w:rsid w:val="007D15F1"/>
    <w:rsid w:val="00A815B2"/>
    <w:rsid w:val="00C53ED5"/>
    <w:rsid w:val="00D843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3B4"/>
  <w15:docId w15:val="{3AEF7B0F-B6A2-4941-9EB5-3B4767A7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7969</Words>
  <Characters>45425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2024-05-06T00:09:00Z</dcterms:created>
  <dcterms:modified xsi:type="dcterms:W3CDTF">2024-05-06T00:18:00Z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