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40E7" w14:textId="77777777" w:rsidR="00460D43" w:rsidRDefault="00000000">
      <w:pPr>
        <w:pStyle w:val="Heading1"/>
        <w:rPr>
          <w:rFonts w:cs="Arial"/>
        </w:rPr>
      </w:pPr>
      <w:bookmarkStart w:id="0" w:name="PRMS_RIName"/>
      <w:r>
        <w:rPr>
          <w:rFonts w:cs="Arial"/>
        </w:rPr>
        <w:t>Kapiti Retirement Trust - Sevenoaks Lodge</w:t>
      </w:r>
      <w:bookmarkEnd w:id="0"/>
    </w:p>
    <w:p w14:paraId="6D5EA925" w14:textId="77777777" w:rsidR="00460D43" w:rsidRDefault="00000000">
      <w:pPr>
        <w:pStyle w:val="Heading2"/>
        <w:spacing w:after="0"/>
        <w:rPr>
          <w:rFonts w:cs="Arial"/>
        </w:rPr>
      </w:pPr>
      <w:r>
        <w:rPr>
          <w:rFonts w:cs="Arial"/>
        </w:rPr>
        <w:t>Introduction</w:t>
      </w:r>
    </w:p>
    <w:p w14:paraId="638BD85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6F8659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25E2AB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199BF0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241E50E" w14:textId="77777777" w:rsidR="00460D43" w:rsidRDefault="00000000">
      <w:pPr>
        <w:spacing w:before="240" w:after="240"/>
        <w:rPr>
          <w:rFonts w:cs="Arial"/>
          <w:lang w:eastAsia="en-NZ"/>
        </w:rPr>
      </w:pPr>
      <w:r>
        <w:rPr>
          <w:rFonts w:cs="Arial"/>
          <w:lang w:eastAsia="en-NZ"/>
        </w:rPr>
        <w:t>The specifics of this audit included:</w:t>
      </w:r>
    </w:p>
    <w:p w14:paraId="24FD2A8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F55016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Kapiti Retirement Trust</w:t>
      </w:r>
      <w:bookmarkEnd w:id="4"/>
    </w:p>
    <w:p w14:paraId="1B23215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Sevenoaks Lodge</w:t>
      </w:r>
      <w:bookmarkEnd w:id="5"/>
    </w:p>
    <w:p w14:paraId="2DC2A91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FDD06A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2024</w:t>
      </w:r>
      <w:bookmarkEnd w:id="7"/>
      <w:r w:rsidRPr="009418D4">
        <w:rPr>
          <w:rFonts w:cs="Arial"/>
        </w:rPr>
        <w:tab/>
        <w:t xml:space="preserve">End date: </w:t>
      </w:r>
      <w:bookmarkStart w:id="8" w:name="AuditEndDate"/>
      <w:r>
        <w:rPr>
          <w:rFonts w:cs="Arial"/>
        </w:rPr>
        <w:t xml:space="preserve">27 </w:t>
      </w:r>
      <w:r>
        <w:rPr>
          <w:rFonts w:cs="Arial"/>
        </w:rPr>
        <w:t>March 2024</w:t>
      </w:r>
      <w:bookmarkEnd w:id="8"/>
    </w:p>
    <w:p w14:paraId="7D55432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Sevenoaks is currently building a suite to provide 14 dual purpose beds to be offered under licence to occupy agreements. These are due to be completed by the end of 2024.</w:t>
      </w:r>
    </w:p>
    <w:bookmarkEnd w:id="9"/>
    <w:p w14:paraId="4AFF27FB" w14:textId="77777777" w:rsidR="00E75E5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39ADB42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7E5328E" w14:textId="77777777" w:rsidR="00460D43" w:rsidRDefault="00000000">
      <w:pPr>
        <w:pStyle w:val="Heading1"/>
        <w:rPr>
          <w:rFonts w:cs="Arial"/>
        </w:rPr>
      </w:pPr>
      <w:r>
        <w:rPr>
          <w:rFonts w:cs="Arial"/>
        </w:rPr>
        <w:lastRenderedPageBreak/>
        <w:t>Executive summary of the audit</w:t>
      </w:r>
    </w:p>
    <w:p w14:paraId="0ED14B21" w14:textId="77777777" w:rsidR="00460D43" w:rsidRDefault="00000000">
      <w:pPr>
        <w:pStyle w:val="Heading2"/>
        <w:rPr>
          <w:rFonts w:cs="Arial"/>
        </w:rPr>
      </w:pPr>
      <w:r>
        <w:rPr>
          <w:rFonts w:cs="Arial"/>
        </w:rPr>
        <w:t>Introduction</w:t>
      </w:r>
    </w:p>
    <w:p w14:paraId="0E3BE6C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w:t>
      </w:r>
      <w:r w:rsidRPr="00FB778F">
        <w:rPr>
          <w:rFonts w:cs="Arial"/>
          <w:lang w:eastAsia="en-NZ"/>
        </w:rPr>
        <w:t xml:space="preserve">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B1196E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D69BE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28603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7FFC94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D9F54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A34CA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C094C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418AEFF"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75E5F" w14:paraId="7BC75F0A" w14:textId="77777777">
        <w:trPr>
          <w:cantSplit/>
          <w:tblHeader/>
        </w:trPr>
        <w:tc>
          <w:tcPr>
            <w:tcW w:w="1260" w:type="dxa"/>
            <w:tcBorders>
              <w:bottom w:val="single" w:sz="4" w:space="0" w:color="000000"/>
            </w:tcBorders>
            <w:vAlign w:val="center"/>
          </w:tcPr>
          <w:p w14:paraId="31FE4D8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F0BBD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562D663" w14:textId="77777777" w:rsidR="00460D43" w:rsidRDefault="00000000">
            <w:pPr>
              <w:spacing w:before="60" w:after="60"/>
              <w:rPr>
                <w:rFonts w:eastAsia="Calibri"/>
                <w:b/>
                <w:szCs w:val="24"/>
              </w:rPr>
            </w:pPr>
            <w:r>
              <w:rPr>
                <w:rFonts w:eastAsia="Calibri"/>
                <w:b/>
                <w:szCs w:val="24"/>
              </w:rPr>
              <w:t>Definition</w:t>
            </w:r>
          </w:p>
        </w:tc>
      </w:tr>
      <w:tr w:rsidR="00E75E5F" w14:paraId="30938414" w14:textId="77777777">
        <w:trPr>
          <w:cantSplit/>
          <w:trHeight w:val="964"/>
        </w:trPr>
        <w:tc>
          <w:tcPr>
            <w:tcW w:w="1260" w:type="dxa"/>
            <w:tcBorders>
              <w:bottom w:val="single" w:sz="4" w:space="0" w:color="000000"/>
            </w:tcBorders>
            <w:shd w:val="clear" w:color="0066FF" w:fill="0000FF"/>
            <w:vAlign w:val="center"/>
          </w:tcPr>
          <w:p w14:paraId="2A9602F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FD5D3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DEE788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75E5F" w14:paraId="65528CF6" w14:textId="77777777">
        <w:trPr>
          <w:cantSplit/>
          <w:trHeight w:val="964"/>
        </w:trPr>
        <w:tc>
          <w:tcPr>
            <w:tcW w:w="1260" w:type="dxa"/>
            <w:shd w:val="clear" w:color="33CC33" w:fill="00FF00"/>
            <w:vAlign w:val="center"/>
          </w:tcPr>
          <w:p w14:paraId="263EB85A" w14:textId="77777777" w:rsidR="00460D43" w:rsidRDefault="00000000">
            <w:pPr>
              <w:spacing w:before="60" w:after="60"/>
              <w:rPr>
                <w:rFonts w:eastAsia="Calibri"/>
                <w:szCs w:val="24"/>
              </w:rPr>
            </w:pPr>
          </w:p>
        </w:tc>
        <w:tc>
          <w:tcPr>
            <w:tcW w:w="7095" w:type="dxa"/>
            <w:shd w:val="clear" w:color="auto" w:fill="auto"/>
            <w:vAlign w:val="center"/>
          </w:tcPr>
          <w:p w14:paraId="4F331A4E"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84F25B"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E75E5F" w14:paraId="0A388A21" w14:textId="77777777">
        <w:trPr>
          <w:cantSplit/>
          <w:trHeight w:val="964"/>
        </w:trPr>
        <w:tc>
          <w:tcPr>
            <w:tcW w:w="1260" w:type="dxa"/>
            <w:tcBorders>
              <w:bottom w:val="single" w:sz="4" w:space="0" w:color="000000"/>
            </w:tcBorders>
            <w:shd w:val="clear" w:color="auto" w:fill="FFFF00"/>
            <w:vAlign w:val="center"/>
          </w:tcPr>
          <w:p w14:paraId="2AF6959B" w14:textId="77777777" w:rsidR="00460D43" w:rsidRDefault="00000000">
            <w:pPr>
              <w:spacing w:before="60" w:after="60"/>
              <w:rPr>
                <w:rFonts w:eastAsia="Calibri"/>
                <w:szCs w:val="24"/>
              </w:rPr>
            </w:pPr>
          </w:p>
        </w:tc>
        <w:tc>
          <w:tcPr>
            <w:tcW w:w="7095" w:type="dxa"/>
            <w:shd w:val="clear" w:color="auto" w:fill="auto"/>
            <w:vAlign w:val="center"/>
          </w:tcPr>
          <w:p w14:paraId="50D625C9"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747EFD"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75E5F" w14:paraId="710D394A" w14:textId="77777777">
        <w:trPr>
          <w:cantSplit/>
          <w:trHeight w:val="964"/>
        </w:trPr>
        <w:tc>
          <w:tcPr>
            <w:tcW w:w="1260" w:type="dxa"/>
            <w:tcBorders>
              <w:bottom w:val="single" w:sz="4" w:space="0" w:color="000000"/>
            </w:tcBorders>
            <w:shd w:val="clear" w:color="auto" w:fill="FFC800"/>
            <w:vAlign w:val="center"/>
          </w:tcPr>
          <w:p w14:paraId="3617BBC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78B861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A37D5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75E5F" w14:paraId="1BAA4D0E" w14:textId="77777777">
        <w:trPr>
          <w:cantSplit/>
          <w:trHeight w:val="964"/>
        </w:trPr>
        <w:tc>
          <w:tcPr>
            <w:tcW w:w="1260" w:type="dxa"/>
            <w:shd w:val="clear" w:color="auto" w:fill="FF0000"/>
            <w:vAlign w:val="center"/>
          </w:tcPr>
          <w:p w14:paraId="235BCA4A" w14:textId="77777777" w:rsidR="00460D43" w:rsidRDefault="00000000">
            <w:pPr>
              <w:spacing w:before="60" w:after="60"/>
              <w:rPr>
                <w:rFonts w:eastAsia="Calibri"/>
                <w:szCs w:val="24"/>
              </w:rPr>
            </w:pPr>
          </w:p>
        </w:tc>
        <w:tc>
          <w:tcPr>
            <w:tcW w:w="7095" w:type="dxa"/>
            <w:shd w:val="clear" w:color="auto" w:fill="auto"/>
            <w:vAlign w:val="center"/>
          </w:tcPr>
          <w:p w14:paraId="136C3CD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66FAA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F5AE601" w14:textId="77777777" w:rsidR="00460D43" w:rsidRDefault="00000000">
      <w:pPr>
        <w:pStyle w:val="Heading2"/>
        <w:spacing w:after="0"/>
        <w:rPr>
          <w:rFonts w:cs="Arial"/>
        </w:rPr>
      </w:pPr>
      <w:r>
        <w:rPr>
          <w:rFonts w:cs="Arial"/>
        </w:rPr>
        <w:t>General overview of the audit</w:t>
      </w:r>
    </w:p>
    <w:p w14:paraId="0D369EFD" w14:textId="77777777" w:rsidR="00E536CC" w:rsidRDefault="00000000">
      <w:pPr>
        <w:spacing w:before="240" w:line="276" w:lineRule="auto"/>
        <w:rPr>
          <w:rFonts w:eastAsia="Calibri"/>
        </w:rPr>
      </w:pPr>
      <w:bookmarkStart w:id="13" w:name="GeneralOverview"/>
      <w:r w:rsidRPr="00A4268A">
        <w:rPr>
          <w:rFonts w:eastAsia="Calibri"/>
        </w:rPr>
        <w:t>Kapiti Retirement Trust – Sevenoaks Lodge provides aged-related rest home and hospital level services, dementia care, long-term support-chronic health conditions, short-term care (respite), day respite care for younger disabled (under 65 years of age), and Accident Compensation Corporation Pathways for up to 61 residents. The facility is owned and operated by The Kapiti Retirement Trust. Sevenoaks is currently building a suite to provide 14 dual purpose beds to be offered under ‘licence to occupy’ agreements. These are due to be completed by the end of 2024.</w:t>
      </w:r>
    </w:p>
    <w:p w14:paraId="037E15AC" w14:textId="77777777" w:rsidR="00E75E5F" w:rsidRPr="00A4268A" w:rsidRDefault="00000000">
      <w:pPr>
        <w:spacing w:before="240" w:line="276" w:lineRule="auto"/>
        <w:rPr>
          <w:rFonts w:eastAsia="Calibri"/>
        </w:rPr>
      </w:pPr>
      <w:r w:rsidRPr="00A4268A">
        <w:rPr>
          <w:rFonts w:eastAsia="Calibri"/>
        </w:rPr>
        <w:t>This certification audit process included pre-audit review of policies and procedures, an onsite review of residents’ and staff files, observations, and interviews with residents, whānau, members of the governance group, managers, staff, contracted allied health providers and a general practitioner.</w:t>
      </w:r>
    </w:p>
    <w:p w14:paraId="17121F16" w14:textId="77777777" w:rsidR="00E75E5F" w:rsidRPr="00A4268A" w:rsidRDefault="00000000">
      <w:pPr>
        <w:spacing w:before="240" w:line="276" w:lineRule="auto"/>
        <w:rPr>
          <w:rFonts w:eastAsia="Calibri"/>
        </w:rPr>
      </w:pPr>
      <w:r w:rsidRPr="00A4268A">
        <w:rPr>
          <w:rFonts w:eastAsia="Calibri"/>
        </w:rPr>
        <w:t>During the audit, an improvement was identified related to the completion of neurological observations following an adverse event.</w:t>
      </w:r>
    </w:p>
    <w:bookmarkEnd w:id="13"/>
    <w:p w14:paraId="2D3F39ED" w14:textId="77777777" w:rsidR="00E75E5F" w:rsidRPr="00A4268A" w:rsidRDefault="00E75E5F">
      <w:pPr>
        <w:spacing w:before="240" w:line="276" w:lineRule="auto"/>
        <w:rPr>
          <w:rFonts w:eastAsia="Calibri"/>
        </w:rPr>
      </w:pPr>
    </w:p>
    <w:p w14:paraId="6D9E1602"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5968C48F" w14:textId="77777777" w:rsidTr="00A4268A">
        <w:trPr>
          <w:cantSplit/>
        </w:trPr>
        <w:tc>
          <w:tcPr>
            <w:tcW w:w="10206" w:type="dxa"/>
            <w:vAlign w:val="center"/>
          </w:tcPr>
          <w:p w14:paraId="64BF2D8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54390E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C1AD278"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093CA9" w14:textId="6F76A5E4"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D814D9">
              <w:t xml:space="preserve">are </w:t>
            </w:r>
            <w:r>
              <w:t>fully attained.</w:t>
            </w:r>
          </w:p>
        </w:tc>
      </w:tr>
    </w:tbl>
    <w:p w14:paraId="23497F63" w14:textId="77777777" w:rsidR="00460D43" w:rsidRDefault="00000000">
      <w:pPr>
        <w:spacing w:before="240" w:line="276" w:lineRule="auto"/>
        <w:rPr>
          <w:rFonts w:eastAsia="Calibri"/>
        </w:rPr>
      </w:pPr>
      <w:bookmarkStart w:id="16" w:name="ConsumerRights"/>
      <w:r w:rsidRPr="00A4268A">
        <w:rPr>
          <w:rFonts w:eastAsia="Calibri"/>
        </w:rPr>
        <w:t>Kapiti Retirement Trust works collaboratively to support and encourage a Māori world view of health in service delivery at Sevenoaks Lodge. Māori are provided with equitable and effective services based on Te Tiriti o Waitangi and the principles of mana motuhake.</w:t>
      </w:r>
    </w:p>
    <w:p w14:paraId="55A8BFD9" w14:textId="77777777" w:rsidR="00E75E5F" w:rsidRPr="00A4268A" w:rsidRDefault="00000000">
      <w:pPr>
        <w:spacing w:before="240" w:line="276" w:lineRule="auto"/>
        <w:rPr>
          <w:rFonts w:eastAsia="Calibri"/>
        </w:rPr>
      </w:pPr>
      <w:r w:rsidRPr="00A4268A">
        <w:rPr>
          <w:rFonts w:eastAsia="Calibri"/>
        </w:rPr>
        <w:t>Pacific peoples are provided with services that recognise their worldviews and are culturally safe.</w:t>
      </w:r>
    </w:p>
    <w:p w14:paraId="45D4BB3A" w14:textId="77777777" w:rsidR="00E75E5F" w:rsidRPr="00A4268A" w:rsidRDefault="00000000">
      <w:pPr>
        <w:spacing w:before="240" w:line="276" w:lineRule="auto"/>
        <w:rPr>
          <w:rFonts w:eastAsia="Calibri"/>
        </w:rPr>
      </w:pPr>
      <w:r w:rsidRPr="00A4268A">
        <w:rPr>
          <w:rFonts w:eastAsia="Calibri"/>
        </w:rPr>
        <w:t>Residents and their whānau interviewed stated they were informed of their rights according to the Code of Health and Disability Services Consumers’ Rights (the Code) and these were upheld. Residents said they felt safe from abuse, and they received services in a manner that respected their dignity, privacy, and independence. Observation and interviews with residents, staff, and whānau on the day of audit demonstrated that Sevenoaks Lodge provided services and support to people in a way that was inclusive and respected their identity and their experiences. Care plans accommodated the choices of residents and whānau.</w:t>
      </w:r>
    </w:p>
    <w:p w14:paraId="0D1F8048" w14:textId="77777777" w:rsidR="00E75E5F" w:rsidRPr="00A4268A" w:rsidRDefault="00000000">
      <w:pPr>
        <w:spacing w:before="240" w:line="276" w:lineRule="auto"/>
        <w:rPr>
          <w:rFonts w:eastAsia="Calibri"/>
        </w:rPr>
      </w:pPr>
      <w:r w:rsidRPr="00A4268A">
        <w:rPr>
          <w:rFonts w:eastAsia="Calibri"/>
        </w:rPr>
        <w:t>There was evidence that residents and their whānau were kept well informed. They confirmed that they received information in an easy-to-understand format and felt listened to and included when making decisions about care and treatment. Open communication was practised. Interpreter services were provided as needed. Whānau and legal representatives were involved in decision making that complies with the law. Advance directives were followed wherever possible.</w:t>
      </w:r>
    </w:p>
    <w:p w14:paraId="0C890654" w14:textId="77777777" w:rsidR="00E75E5F" w:rsidRPr="00A4268A" w:rsidRDefault="00000000">
      <w:pPr>
        <w:spacing w:before="240" w:line="276" w:lineRule="auto"/>
        <w:rPr>
          <w:rFonts w:eastAsia="Calibri"/>
        </w:rPr>
      </w:pPr>
      <w:r w:rsidRPr="00A4268A">
        <w:rPr>
          <w:rFonts w:eastAsia="Calibri"/>
        </w:rPr>
        <w:t>Complaints are resolved promptly and effectively in collaboration with all parties involved.</w:t>
      </w:r>
    </w:p>
    <w:bookmarkEnd w:id="16"/>
    <w:p w14:paraId="7FC47285" w14:textId="77777777" w:rsidR="00E75E5F" w:rsidRPr="00A4268A" w:rsidRDefault="00E75E5F">
      <w:pPr>
        <w:spacing w:before="240" w:line="276" w:lineRule="auto"/>
        <w:rPr>
          <w:rFonts w:eastAsia="Calibri"/>
        </w:rPr>
      </w:pPr>
    </w:p>
    <w:p w14:paraId="2E6A4663"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5924CF2F" w14:textId="77777777" w:rsidTr="00A4268A">
        <w:trPr>
          <w:cantSplit/>
        </w:trPr>
        <w:tc>
          <w:tcPr>
            <w:tcW w:w="10206" w:type="dxa"/>
            <w:vAlign w:val="center"/>
          </w:tcPr>
          <w:p w14:paraId="3E1B175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05C04A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2A7705" w14:textId="69C58118"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w:t>
            </w:r>
            <w:r w:rsidR="009E2028">
              <w:t xml:space="preserve"> are </w:t>
            </w:r>
            <w:r>
              <w:t>partially attained and of low risk.</w:t>
            </w:r>
          </w:p>
        </w:tc>
      </w:tr>
    </w:tbl>
    <w:p w14:paraId="742D2C24"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04035AC4" w14:textId="77777777" w:rsidR="00E75E5F"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0FBDC415" w14:textId="77777777" w:rsidR="00E75E5F" w:rsidRPr="00A4268A" w:rsidRDefault="00000000">
      <w:pPr>
        <w:spacing w:before="240" w:line="276" w:lineRule="auto"/>
        <w:rPr>
          <w:rFonts w:eastAsia="Calibri"/>
        </w:rPr>
      </w:pPr>
      <w:r w:rsidRPr="00A4268A">
        <w:rPr>
          <w:rFonts w:eastAsia="Calibri"/>
        </w:rPr>
        <w:t>The quality and risk management systems are focused on improving service delivery and care using a risk-based approach. Residents and whānau provide regular feedback and staff are involved in quality activities. An integrated approach includes collection and analysis of quality improvement data, identifies trends, and leads to improvements. Actual and potential risks are identified and mitigated.</w:t>
      </w:r>
    </w:p>
    <w:p w14:paraId="7E1819EA" w14:textId="77777777" w:rsidR="00E75E5F" w:rsidRPr="00A4268A" w:rsidRDefault="00000000">
      <w:pPr>
        <w:spacing w:before="240" w:line="276" w:lineRule="auto"/>
        <w:rPr>
          <w:rFonts w:eastAsia="Calibri"/>
        </w:rPr>
      </w:pPr>
      <w:r w:rsidRPr="00A4268A">
        <w:rPr>
          <w:rFonts w:eastAsia="Calibri"/>
        </w:rPr>
        <w:t>The National Adverse Events Policy is followed, with corrective actions supporting systems learnings. The service complies with statutory and regulatory reporting obligations.</w:t>
      </w:r>
    </w:p>
    <w:p w14:paraId="7DA7205D" w14:textId="77777777" w:rsidR="00E75E5F"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p w14:paraId="0F918174" w14:textId="77777777" w:rsidR="00E75E5F" w:rsidRPr="00A4268A" w:rsidRDefault="0000000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5C2007BF" w14:textId="77777777" w:rsidR="00E75E5F" w:rsidRPr="00A4268A" w:rsidRDefault="00E75E5F">
      <w:pPr>
        <w:spacing w:before="240" w:line="276" w:lineRule="auto"/>
        <w:rPr>
          <w:rFonts w:eastAsia="Calibri"/>
        </w:rPr>
      </w:pPr>
    </w:p>
    <w:p w14:paraId="53D60499"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63254CE4" w14:textId="77777777" w:rsidTr="00A4268A">
        <w:trPr>
          <w:cantSplit/>
        </w:trPr>
        <w:tc>
          <w:tcPr>
            <w:tcW w:w="10206" w:type="dxa"/>
            <w:vAlign w:val="center"/>
          </w:tcPr>
          <w:p w14:paraId="547B561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AA2C1D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F431BE" w14:textId="06F53BD5" w:rsidR="00460D43"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6D0E29">
              <w:t xml:space="preserve">are </w:t>
            </w:r>
            <w:r>
              <w:t>fully attained.</w:t>
            </w:r>
          </w:p>
        </w:tc>
      </w:tr>
    </w:tbl>
    <w:p w14:paraId="2903C53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All relevant information is provided to the potential resident and/or their whānau.</w:t>
      </w:r>
    </w:p>
    <w:p w14:paraId="10B252AF" w14:textId="77777777" w:rsidR="00E75E5F" w:rsidRPr="00A4268A" w:rsidRDefault="00000000" w:rsidP="00621629">
      <w:pPr>
        <w:spacing w:before="240" w:line="276" w:lineRule="auto"/>
        <w:rPr>
          <w:rFonts w:eastAsia="Calibri"/>
        </w:rPr>
      </w:pPr>
      <w:r w:rsidRPr="00A4268A">
        <w:rPr>
          <w:rFonts w:eastAsia="Calibri"/>
        </w:rPr>
        <w:t>Kapiti Retirement Trust – Sevenoaks Lodge works in partnership with the residents and their whānau to assess, plan and evaluate care. Care plans are individualised, based on comprehensive information, and they accommodate any new problems that may arise. The files reviewed demonstrated that care meets the needs of residents and whānau, and that care is evaluated on a regular and timely basis.</w:t>
      </w:r>
    </w:p>
    <w:p w14:paraId="241ACCC8" w14:textId="77777777" w:rsidR="00E75E5F" w:rsidRPr="00A4268A" w:rsidRDefault="00000000" w:rsidP="00621629">
      <w:pPr>
        <w:spacing w:before="240" w:line="276" w:lineRule="auto"/>
        <w:rPr>
          <w:rFonts w:eastAsia="Calibri"/>
        </w:rPr>
      </w:pPr>
      <w:r w:rsidRPr="00A4268A">
        <w:rPr>
          <w:rFonts w:eastAsia="Calibri"/>
        </w:rPr>
        <w:t>Residents are supported to maintain and develop their individual interests and are encouraged to participate in meaningful community and social activities, related to their culture, age, and stage of life.</w:t>
      </w:r>
    </w:p>
    <w:p w14:paraId="332ED9E4" w14:textId="77777777" w:rsidR="00E75E5F" w:rsidRPr="00A4268A" w:rsidRDefault="00000000" w:rsidP="00621629">
      <w:pPr>
        <w:spacing w:before="240" w:line="276" w:lineRule="auto"/>
        <w:rPr>
          <w:rFonts w:eastAsia="Calibri"/>
        </w:rPr>
      </w:pPr>
      <w:r w:rsidRPr="00A4268A">
        <w:rPr>
          <w:rFonts w:eastAsia="Calibri"/>
        </w:rPr>
        <w:t>Medication is safely managed and administrated by staff who have undertaken an annual medication competency assessment.</w:t>
      </w:r>
    </w:p>
    <w:p w14:paraId="2769D360" w14:textId="77777777" w:rsidR="00E75E5F" w:rsidRPr="00A4268A" w:rsidRDefault="00000000" w:rsidP="00621629">
      <w:pPr>
        <w:spacing w:before="240" w:line="276" w:lineRule="auto"/>
        <w:rPr>
          <w:rFonts w:eastAsia="Calibri"/>
        </w:rPr>
      </w:pPr>
      <w:r w:rsidRPr="00A4268A">
        <w:rPr>
          <w:rFonts w:eastAsia="Calibri"/>
        </w:rPr>
        <w:t>The food service meets the nutritional needs of residents with their special cultural needs catered for. Food is managed following safe food guidelines.</w:t>
      </w:r>
    </w:p>
    <w:p w14:paraId="21DED1A9" w14:textId="77777777" w:rsidR="00E75E5F" w:rsidRPr="00A4268A" w:rsidRDefault="00000000" w:rsidP="00621629">
      <w:pPr>
        <w:spacing w:before="240" w:line="276" w:lineRule="auto"/>
        <w:rPr>
          <w:rFonts w:eastAsia="Calibri"/>
        </w:rPr>
      </w:pPr>
      <w:r w:rsidRPr="00A4268A">
        <w:rPr>
          <w:rFonts w:eastAsia="Calibri"/>
        </w:rPr>
        <w:t>Residents are referred and transferred to other health services as required.</w:t>
      </w:r>
    </w:p>
    <w:bookmarkEnd w:id="22"/>
    <w:p w14:paraId="7C1DF451" w14:textId="77777777" w:rsidR="00E75E5F" w:rsidRPr="00A4268A" w:rsidRDefault="00E75E5F" w:rsidP="00621629">
      <w:pPr>
        <w:spacing w:before="240" w:line="276" w:lineRule="auto"/>
        <w:rPr>
          <w:rFonts w:eastAsia="Calibri"/>
        </w:rPr>
      </w:pPr>
    </w:p>
    <w:p w14:paraId="2432C2E9"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57260FE4" w14:textId="77777777" w:rsidTr="00A4268A">
        <w:trPr>
          <w:cantSplit/>
        </w:trPr>
        <w:tc>
          <w:tcPr>
            <w:tcW w:w="10206" w:type="dxa"/>
            <w:vAlign w:val="center"/>
          </w:tcPr>
          <w:p w14:paraId="4A6C254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E0182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D0C2CF8" w14:textId="151D07DE"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6D0E29">
              <w:t xml:space="preserve">are </w:t>
            </w:r>
            <w:r>
              <w:t>fully attained.</w:t>
            </w:r>
          </w:p>
        </w:tc>
      </w:tr>
    </w:tbl>
    <w:p w14:paraId="6A3C89F3"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is tested as required. External areas are accessible, safe, provide shade and seating, and meet the needs of tāngata whaikaha (people with disabilities) and the security needs of residents in the specialised dementia unit.</w:t>
      </w:r>
    </w:p>
    <w:p w14:paraId="2F850D3D" w14:textId="77777777" w:rsidR="00E75E5F"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and whānau reported a timely staff response to call bells. Security is maintained.</w:t>
      </w:r>
    </w:p>
    <w:bookmarkEnd w:id="25"/>
    <w:p w14:paraId="1E59AE76" w14:textId="77777777" w:rsidR="00E75E5F" w:rsidRPr="00A4268A" w:rsidRDefault="00E75E5F">
      <w:pPr>
        <w:spacing w:before="240" w:line="276" w:lineRule="auto"/>
        <w:rPr>
          <w:rFonts w:eastAsia="Calibri"/>
        </w:rPr>
      </w:pPr>
    </w:p>
    <w:p w14:paraId="71869B6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6B8AFE8F" w14:textId="77777777" w:rsidTr="00A4268A">
        <w:trPr>
          <w:cantSplit/>
        </w:trPr>
        <w:tc>
          <w:tcPr>
            <w:tcW w:w="10206" w:type="dxa"/>
            <w:vAlign w:val="center"/>
          </w:tcPr>
          <w:p w14:paraId="5405145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EA178F"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96AD80" w14:textId="2FD284C2"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6D0E29">
              <w:t xml:space="preserve">are </w:t>
            </w:r>
            <w:r>
              <w:t>fully attained.</w:t>
            </w:r>
          </w:p>
        </w:tc>
      </w:tr>
    </w:tbl>
    <w:p w14:paraId="4E54A5EA" w14:textId="77777777" w:rsidR="00460D43" w:rsidRDefault="00000000">
      <w:pPr>
        <w:spacing w:before="240" w:line="276" w:lineRule="auto"/>
        <w:rPr>
          <w:rFonts w:eastAsia="Calibri"/>
        </w:rPr>
      </w:pPr>
      <w:bookmarkStart w:id="28" w:name="RestraintMinimisationAndSafePractice"/>
      <w:r w:rsidRPr="00A4268A">
        <w:rPr>
          <w:rFonts w:eastAsia="Calibri"/>
        </w:rPr>
        <w:t>The Kapiti Retirement Trust – Sevenoaks Lodge governing body ensures the safety of residents and staff through a planned infection prevention (IP) and antimicrobial stewardship (AMS) programme that is appropriate to the size and complexity of the service.</w:t>
      </w:r>
    </w:p>
    <w:p w14:paraId="206DE67D" w14:textId="77777777" w:rsidR="00E75E5F" w:rsidRPr="00A4268A" w:rsidRDefault="00000000">
      <w:pPr>
        <w:spacing w:before="240" w:line="276" w:lineRule="auto"/>
        <w:rPr>
          <w:rFonts w:eastAsia="Calibri"/>
        </w:rPr>
      </w:pPr>
      <w:r w:rsidRPr="00A4268A">
        <w:rPr>
          <w:rFonts w:eastAsia="Calibri"/>
        </w:rPr>
        <w:lastRenderedPageBreak/>
        <w:t>An experienced and trained infection control health care assistant and registered nurse both led the programme; they are involved in the procurement process, any change to the built environment (including the current new build), and processes related to decontamination of any reusable devices and equipment.</w:t>
      </w:r>
    </w:p>
    <w:p w14:paraId="33301324" w14:textId="77777777" w:rsidR="00E75E5F"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565B1BBA" w14:textId="77777777" w:rsidR="00E75E5F" w:rsidRPr="00A4268A" w:rsidRDefault="00000000">
      <w:pPr>
        <w:spacing w:before="240" w:line="276" w:lineRule="auto"/>
        <w:rPr>
          <w:rFonts w:eastAsia="Calibri"/>
        </w:rPr>
      </w:pPr>
      <w:r w:rsidRPr="00A4268A">
        <w:rPr>
          <w:rFonts w:eastAsia="Calibri"/>
        </w:rPr>
        <w:t>Aged care-specific infection surveillance is undertaken, with follow-up action taken as required.</w:t>
      </w:r>
    </w:p>
    <w:p w14:paraId="00438BA3" w14:textId="77777777" w:rsidR="00E75E5F" w:rsidRPr="00A4268A" w:rsidRDefault="00000000">
      <w:pPr>
        <w:spacing w:before="240" w:line="276" w:lineRule="auto"/>
        <w:rPr>
          <w:rFonts w:eastAsia="Calibri"/>
        </w:rPr>
      </w:pPr>
      <w:r w:rsidRPr="00A4268A">
        <w:rPr>
          <w:rFonts w:eastAsia="Calibri"/>
        </w:rPr>
        <w:t>The environment supported prevention and transmission of infections. Waste and hazardous substances are well managed. There are safe and effective laundry services.</w:t>
      </w:r>
    </w:p>
    <w:bookmarkEnd w:id="28"/>
    <w:p w14:paraId="3A509042" w14:textId="77777777" w:rsidR="00E75E5F" w:rsidRPr="00A4268A" w:rsidRDefault="00E75E5F">
      <w:pPr>
        <w:spacing w:before="240" w:line="276" w:lineRule="auto"/>
        <w:rPr>
          <w:rFonts w:eastAsia="Calibri"/>
        </w:rPr>
      </w:pPr>
    </w:p>
    <w:p w14:paraId="3FBAF59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5E5F" w14:paraId="41862F13" w14:textId="77777777" w:rsidTr="00A4268A">
        <w:trPr>
          <w:cantSplit/>
        </w:trPr>
        <w:tc>
          <w:tcPr>
            <w:tcW w:w="10206" w:type="dxa"/>
            <w:vAlign w:val="center"/>
          </w:tcPr>
          <w:p w14:paraId="026D74C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C24FF7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690232" w14:textId="739DDE9E"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6D0E29">
              <w:t xml:space="preserve">are </w:t>
            </w:r>
            <w:r>
              <w:t>fully attained.</w:t>
            </w:r>
          </w:p>
        </w:tc>
      </w:tr>
    </w:tbl>
    <w:p w14:paraId="53C8CFEE" w14:textId="77777777" w:rsidR="00460D43" w:rsidRDefault="00000000">
      <w:pPr>
        <w:spacing w:before="240" w:line="276" w:lineRule="auto"/>
        <w:rPr>
          <w:rFonts w:eastAsia="Calibri"/>
        </w:rPr>
      </w:pPr>
      <w:bookmarkStart w:id="31" w:name="InfectionPreventionAndControl"/>
      <w:r w:rsidRPr="00A4268A">
        <w:rPr>
          <w:rFonts w:eastAsia="Calibri"/>
        </w:rPr>
        <w:t>The service aims to be a restraint-free environment. This is supported by the governing body and policies and procedures. There was one resident using a restraint at the time of audit. A comprehensive assessment, approval, monitoring process, with regular reviews occurs for any restraint used.</w:t>
      </w:r>
    </w:p>
    <w:p w14:paraId="59DDCA1B" w14:textId="77777777" w:rsidR="00E75E5F" w:rsidRPr="00A4268A" w:rsidRDefault="00000000">
      <w:pPr>
        <w:spacing w:before="240" w:line="276" w:lineRule="auto"/>
        <w:rPr>
          <w:rFonts w:eastAsia="Calibri"/>
        </w:rPr>
      </w:pPr>
      <w:r w:rsidRPr="00A4268A">
        <w:rPr>
          <w:rFonts w:eastAsia="Calibri"/>
        </w:rPr>
        <w:t>A suitably qualified restraint coordinator, who is a registered nurse, manages the process. Staff demonstrated a sound knowledge and understanding of providing the least restrictive practice, de-escalation techniques, alternative interventions to restraint, and restraint monitoring.</w:t>
      </w:r>
    </w:p>
    <w:bookmarkEnd w:id="31"/>
    <w:p w14:paraId="2C9F562F" w14:textId="77777777" w:rsidR="00E75E5F" w:rsidRPr="00A4268A" w:rsidRDefault="00E75E5F">
      <w:pPr>
        <w:spacing w:before="240" w:line="276" w:lineRule="auto"/>
        <w:rPr>
          <w:rFonts w:eastAsia="Calibri"/>
        </w:rPr>
      </w:pPr>
    </w:p>
    <w:p w14:paraId="77BA23E2" w14:textId="77777777" w:rsidR="00460D43" w:rsidRDefault="00000000" w:rsidP="000E6E02">
      <w:pPr>
        <w:pStyle w:val="Heading2"/>
        <w:spacing w:before="0"/>
        <w:rPr>
          <w:rFonts w:cs="Arial"/>
        </w:rPr>
      </w:pPr>
      <w:r>
        <w:rPr>
          <w:rFonts w:cs="Arial"/>
        </w:rPr>
        <w:lastRenderedPageBreak/>
        <w:t>Summary of attainment</w:t>
      </w:r>
    </w:p>
    <w:p w14:paraId="3AFF9B0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5E5F" w14:paraId="1097EA35" w14:textId="77777777">
        <w:tc>
          <w:tcPr>
            <w:tcW w:w="1384" w:type="dxa"/>
            <w:vAlign w:val="center"/>
          </w:tcPr>
          <w:p w14:paraId="7AEA194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1D7ACAE" w14:textId="77777777" w:rsidR="00460D43" w:rsidRDefault="00000000">
            <w:pPr>
              <w:keepNext/>
              <w:spacing w:before="60" w:after="60"/>
              <w:jc w:val="center"/>
              <w:rPr>
                <w:rFonts w:cs="Arial"/>
                <w:b/>
                <w:sz w:val="20"/>
                <w:szCs w:val="20"/>
              </w:rPr>
            </w:pPr>
            <w:r>
              <w:rPr>
                <w:rFonts w:cs="Arial"/>
                <w:b/>
                <w:sz w:val="20"/>
                <w:szCs w:val="20"/>
              </w:rPr>
              <w:t>Continuous Improvement</w:t>
            </w:r>
          </w:p>
          <w:p w14:paraId="4A084F9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BE1955E" w14:textId="77777777" w:rsidR="00460D43" w:rsidRDefault="00000000">
            <w:pPr>
              <w:keepNext/>
              <w:spacing w:before="60" w:after="60"/>
              <w:jc w:val="center"/>
              <w:rPr>
                <w:rFonts w:cs="Arial"/>
                <w:b/>
                <w:sz w:val="20"/>
                <w:szCs w:val="20"/>
              </w:rPr>
            </w:pPr>
            <w:r>
              <w:rPr>
                <w:rFonts w:cs="Arial"/>
                <w:b/>
                <w:sz w:val="20"/>
                <w:szCs w:val="20"/>
              </w:rPr>
              <w:t>Fully Attained</w:t>
            </w:r>
          </w:p>
          <w:p w14:paraId="582C154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E38643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469404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4D4141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713EC4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25C60E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CFE09C1"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8C925C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BB161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F4B3F2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4C3A4D8" w14:textId="77777777" w:rsidR="00460D43" w:rsidRDefault="00000000">
            <w:pPr>
              <w:keepNext/>
              <w:spacing w:before="60" w:after="60"/>
              <w:jc w:val="center"/>
              <w:rPr>
                <w:rFonts w:cs="Arial"/>
                <w:b/>
                <w:sz w:val="20"/>
                <w:szCs w:val="20"/>
              </w:rPr>
            </w:pPr>
            <w:r>
              <w:rPr>
                <w:rFonts w:cs="Arial"/>
                <w:b/>
                <w:sz w:val="20"/>
                <w:szCs w:val="20"/>
              </w:rPr>
              <w:t>(PA Critical)</w:t>
            </w:r>
          </w:p>
        </w:tc>
      </w:tr>
      <w:tr w:rsidR="00E75E5F" w14:paraId="177E7C8A" w14:textId="77777777">
        <w:tc>
          <w:tcPr>
            <w:tcW w:w="1384" w:type="dxa"/>
            <w:vAlign w:val="center"/>
          </w:tcPr>
          <w:p w14:paraId="2F00B0E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890140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A5CC5D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341E30D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44148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FD52F6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088558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456D4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75E5F" w14:paraId="0843D857" w14:textId="77777777">
        <w:tc>
          <w:tcPr>
            <w:tcW w:w="1384" w:type="dxa"/>
            <w:vAlign w:val="center"/>
          </w:tcPr>
          <w:p w14:paraId="6A7C66A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17A775F"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425088"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15181CC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91551B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1EDB02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68AAE1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467D5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CF31A3"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5E5F" w14:paraId="6EAC6C56" w14:textId="77777777">
        <w:tc>
          <w:tcPr>
            <w:tcW w:w="1384" w:type="dxa"/>
            <w:vAlign w:val="center"/>
          </w:tcPr>
          <w:p w14:paraId="00B009C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C72F08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082C1E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3558793" w14:textId="77777777" w:rsidR="00460D43" w:rsidRDefault="00000000">
            <w:pPr>
              <w:keepNext/>
              <w:spacing w:before="60" w:after="60"/>
              <w:jc w:val="center"/>
              <w:rPr>
                <w:rFonts w:cs="Arial"/>
                <w:b/>
                <w:sz w:val="20"/>
                <w:szCs w:val="20"/>
              </w:rPr>
            </w:pPr>
            <w:r>
              <w:rPr>
                <w:rFonts w:cs="Arial"/>
                <w:b/>
                <w:sz w:val="20"/>
                <w:szCs w:val="20"/>
              </w:rPr>
              <w:t>Unattained Low Risk</w:t>
            </w:r>
          </w:p>
          <w:p w14:paraId="533EBEE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92EC670" w14:textId="77777777" w:rsidR="00460D43" w:rsidRDefault="00000000">
            <w:pPr>
              <w:keepNext/>
              <w:spacing w:before="60" w:after="60"/>
              <w:jc w:val="center"/>
              <w:rPr>
                <w:rFonts w:cs="Arial"/>
                <w:b/>
                <w:sz w:val="20"/>
                <w:szCs w:val="20"/>
              </w:rPr>
            </w:pPr>
            <w:r>
              <w:rPr>
                <w:rFonts w:cs="Arial"/>
                <w:b/>
                <w:sz w:val="20"/>
                <w:szCs w:val="20"/>
              </w:rPr>
              <w:t>Unattained Moderate Risk</w:t>
            </w:r>
          </w:p>
          <w:p w14:paraId="027F8FB5"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2B8BE22" w14:textId="77777777" w:rsidR="00460D43" w:rsidRDefault="00000000">
            <w:pPr>
              <w:keepNext/>
              <w:spacing w:before="60" w:after="60"/>
              <w:jc w:val="center"/>
              <w:rPr>
                <w:rFonts w:cs="Arial"/>
                <w:b/>
                <w:sz w:val="20"/>
                <w:szCs w:val="20"/>
              </w:rPr>
            </w:pPr>
            <w:r>
              <w:rPr>
                <w:rFonts w:cs="Arial"/>
                <w:b/>
                <w:sz w:val="20"/>
                <w:szCs w:val="20"/>
              </w:rPr>
              <w:t>Unattained High Risk</w:t>
            </w:r>
          </w:p>
          <w:p w14:paraId="3463251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A922B15" w14:textId="77777777" w:rsidR="00460D43" w:rsidRDefault="00000000">
            <w:pPr>
              <w:keepNext/>
              <w:spacing w:before="60" w:after="60"/>
              <w:jc w:val="center"/>
              <w:rPr>
                <w:rFonts w:cs="Arial"/>
                <w:b/>
                <w:sz w:val="20"/>
                <w:szCs w:val="20"/>
              </w:rPr>
            </w:pPr>
            <w:r>
              <w:rPr>
                <w:rFonts w:cs="Arial"/>
                <w:b/>
                <w:sz w:val="20"/>
                <w:szCs w:val="20"/>
              </w:rPr>
              <w:t>Unattained Critical Risk</w:t>
            </w:r>
          </w:p>
          <w:p w14:paraId="348BB506" w14:textId="77777777" w:rsidR="00460D43" w:rsidRDefault="00000000">
            <w:pPr>
              <w:keepNext/>
              <w:spacing w:before="60" w:after="60"/>
              <w:jc w:val="center"/>
              <w:rPr>
                <w:rFonts w:cs="Arial"/>
                <w:b/>
                <w:sz w:val="20"/>
                <w:szCs w:val="20"/>
              </w:rPr>
            </w:pPr>
            <w:r>
              <w:rPr>
                <w:rFonts w:cs="Arial"/>
                <w:b/>
                <w:sz w:val="20"/>
                <w:szCs w:val="20"/>
              </w:rPr>
              <w:t>(UA Critical)</w:t>
            </w:r>
          </w:p>
        </w:tc>
      </w:tr>
      <w:tr w:rsidR="00E75E5F" w14:paraId="1D4D64EE" w14:textId="77777777">
        <w:tc>
          <w:tcPr>
            <w:tcW w:w="1384" w:type="dxa"/>
            <w:vAlign w:val="center"/>
          </w:tcPr>
          <w:p w14:paraId="67C5122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E57612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935F07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55748B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8D90D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FB35D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75E5F" w14:paraId="0D81535C" w14:textId="77777777">
        <w:tc>
          <w:tcPr>
            <w:tcW w:w="1384" w:type="dxa"/>
            <w:vAlign w:val="center"/>
          </w:tcPr>
          <w:p w14:paraId="3D25C08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C58B3A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F0934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54F495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BD3EB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01B972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567B4C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68E432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AB21BD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DE39CB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E75E5F" w14:paraId="7C17E52C" w14:textId="77777777">
        <w:tc>
          <w:tcPr>
            <w:tcW w:w="0" w:type="auto"/>
          </w:tcPr>
          <w:p w14:paraId="3FFFF19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E346C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1E365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75E5F" w14:paraId="7CB20308" w14:textId="77777777">
        <w:tc>
          <w:tcPr>
            <w:tcW w:w="0" w:type="auto"/>
          </w:tcPr>
          <w:p w14:paraId="3BBFB7F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500E5E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E81B094" w14:textId="77777777" w:rsidR="00EB7645" w:rsidRPr="00BE00C7" w:rsidRDefault="00000000" w:rsidP="00BE00C7">
            <w:pPr>
              <w:pStyle w:val="OutcomeDescription"/>
              <w:spacing w:before="120" w:after="120"/>
              <w:rPr>
                <w:rFonts w:cs="Arial"/>
                <w:lang w:eastAsia="en-NZ"/>
              </w:rPr>
            </w:pPr>
          </w:p>
        </w:tc>
        <w:tc>
          <w:tcPr>
            <w:tcW w:w="0" w:type="auto"/>
          </w:tcPr>
          <w:p w14:paraId="606004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A4B038" w14:textId="77777777" w:rsidR="00EB7645" w:rsidRPr="00BE00C7" w:rsidRDefault="00000000" w:rsidP="00BE00C7">
            <w:pPr>
              <w:pStyle w:val="OutcomeDescription"/>
              <w:spacing w:before="120" w:after="120"/>
              <w:rPr>
                <w:rFonts w:cs="Arial"/>
                <w:lang w:eastAsia="en-NZ"/>
              </w:rPr>
            </w:pPr>
            <w:r w:rsidRPr="00BE00C7">
              <w:rPr>
                <w:rFonts w:cs="Arial"/>
                <w:lang w:eastAsia="en-NZ"/>
              </w:rPr>
              <w:t>Kapiti Retirement Trust – Sevenoaks Lodge (Sevenoaks) has developed policies, procedures, and processes to embed and enact Te Tiriti o Waitangi in all aspects of its work. Manu motuhake is respected. A Māori health plan has been developed with input from cultural advisers within the service and this is used for residents who identify as Māori. Whakarongatai Marae Kuamatua have been involved in leading the blessing of the new building site. The service has a Māori Roopu (group) composed of staff to support care for Māori in the service.</w:t>
            </w:r>
          </w:p>
          <w:p w14:paraId="6F093154"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residents and whānau interviewed reported that staff respected their right to mana motuhake (self-determination), and they felt culturally safe.</w:t>
            </w:r>
          </w:p>
          <w:p w14:paraId="4EB64D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group is aware of the requirement to recruit and retain a Māori workforce across all levels of the organisation. There were residents and staff at Sevenoaks who identified as Māori during the audit. Staff were employed across several organisational roles, including leadership/education roles. Staff ethnicity data is documented on recruitment and trended.</w:t>
            </w:r>
          </w:p>
          <w:p w14:paraId="42C0E22F" w14:textId="77777777" w:rsidR="00EB7645" w:rsidRPr="00BE00C7" w:rsidRDefault="00000000" w:rsidP="00BE00C7">
            <w:pPr>
              <w:pStyle w:val="OutcomeDescription"/>
              <w:spacing w:before="120" w:after="120"/>
              <w:rPr>
                <w:rFonts w:cs="Arial"/>
                <w:lang w:eastAsia="en-NZ"/>
              </w:rPr>
            </w:pPr>
          </w:p>
        </w:tc>
      </w:tr>
      <w:tr w:rsidR="00E75E5F" w14:paraId="7D395800" w14:textId="77777777">
        <w:tc>
          <w:tcPr>
            <w:tcW w:w="0" w:type="auto"/>
          </w:tcPr>
          <w:p w14:paraId="542B41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A7F34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D142132" w14:textId="77777777" w:rsidR="00EB7645" w:rsidRPr="00BE00C7" w:rsidRDefault="00000000" w:rsidP="00BE00C7">
            <w:pPr>
              <w:pStyle w:val="OutcomeDescription"/>
              <w:spacing w:before="120" w:after="120"/>
              <w:rPr>
                <w:rFonts w:cs="Arial"/>
                <w:lang w:eastAsia="en-NZ"/>
              </w:rPr>
            </w:pPr>
          </w:p>
        </w:tc>
        <w:tc>
          <w:tcPr>
            <w:tcW w:w="0" w:type="auto"/>
          </w:tcPr>
          <w:p w14:paraId="284A40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A97BB2"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Sevenoaks has identified Pacific communities and organisations to engage with to provide a Pacific plan that supports culturally safe practices for Pacific peoples using the service, and on achieving equity. Partnerships enable ongoing planning and evaluation of services and outcomes.</w:t>
            </w:r>
          </w:p>
          <w:p w14:paraId="57FB2CF6" w14:textId="77777777" w:rsidR="00EB7645" w:rsidRPr="00BE00C7" w:rsidRDefault="00000000" w:rsidP="00BE00C7">
            <w:pPr>
              <w:pStyle w:val="OutcomeDescription"/>
              <w:spacing w:before="120" w:after="120"/>
              <w:rPr>
                <w:rFonts w:cs="Arial"/>
                <w:lang w:eastAsia="en-NZ"/>
              </w:rPr>
            </w:pPr>
            <w:r w:rsidRPr="00BE00C7">
              <w:rPr>
                <w:rFonts w:cs="Arial"/>
                <w:lang w:eastAsia="en-NZ"/>
              </w:rPr>
              <w:t>Pasifika residents interviewed felt their worldview, cultural and spiritual beliefs were embraced.</w:t>
            </w:r>
          </w:p>
          <w:p w14:paraId="59F8B647"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Active recruitment, training, and actions to retain a Pacific workforce are supported through active recruitment, resulting in Pasifika staff being employed across the service.</w:t>
            </w:r>
          </w:p>
          <w:p w14:paraId="3575A4A0" w14:textId="77777777" w:rsidR="00EB7645" w:rsidRPr="00BE00C7" w:rsidRDefault="00000000" w:rsidP="00BE00C7">
            <w:pPr>
              <w:pStyle w:val="OutcomeDescription"/>
              <w:spacing w:before="120" w:after="120"/>
              <w:rPr>
                <w:rFonts w:cs="Arial"/>
                <w:lang w:eastAsia="en-NZ"/>
              </w:rPr>
            </w:pPr>
          </w:p>
        </w:tc>
      </w:tr>
      <w:tr w:rsidR="00E75E5F" w14:paraId="0C5D53D8" w14:textId="77777777">
        <w:tc>
          <w:tcPr>
            <w:tcW w:w="0" w:type="auto"/>
          </w:tcPr>
          <w:p w14:paraId="1BF1FBF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D5B6E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79E601C" w14:textId="77777777" w:rsidR="00EB7645" w:rsidRPr="00BE00C7" w:rsidRDefault="00000000" w:rsidP="00BE00C7">
            <w:pPr>
              <w:pStyle w:val="OutcomeDescription"/>
              <w:spacing w:before="120" w:after="120"/>
              <w:rPr>
                <w:rFonts w:cs="Arial"/>
                <w:lang w:eastAsia="en-NZ"/>
              </w:rPr>
            </w:pPr>
          </w:p>
        </w:tc>
        <w:tc>
          <w:tcPr>
            <w:tcW w:w="0" w:type="auto"/>
          </w:tcPr>
          <w:p w14:paraId="01D9C8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F33D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was available and on display at Sevenoaks in prominent locations throughout the facility. Residents identifying as Māori who have entered the facility have mana motuhake recognised and respected.</w:t>
            </w:r>
          </w:p>
          <w:p w14:paraId="0096D5D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individual needs and wishes. Education for staff on this topic was undertaken in February 2024.</w:t>
            </w:r>
          </w:p>
          <w:p w14:paraId="359666F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65F89447" w14:textId="77777777" w:rsidR="00EB7645" w:rsidRPr="00BE00C7" w:rsidRDefault="00000000" w:rsidP="00BE00C7">
            <w:pPr>
              <w:pStyle w:val="OutcomeDescription"/>
              <w:spacing w:before="120" w:after="120"/>
              <w:rPr>
                <w:rFonts w:cs="Arial"/>
                <w:lang w:eastAsia="en-NZ"/>
              </w:rPr>
            </w:pPr>
          </w:p>
        </w:tc>
      </w:tr>
      <w:tr w:rsidR="00E75E5F" w14:paraId="701D78D9" w14:textId="77777777">
        <w:tc>
          <w:tcPr>
            <w:tcW w:w="0" w:type="auto"/>
          </w:tcPr>
          <w:p w14:paraId="7366361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33632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13C3509" w14:textId="77777777" w:rsidR="00EB7645" w:rsidRPr="00BE00C7" w:rsidRDefault="00000000" w:rsidP="00BE00C7">
            <w:pPr>
              <w:pStyle w:val="OutcomeDescription"/>
              <w:spacing w:before="120" w:after="120"/>
              <w:rPr>
                <w:rFonts w:cs="Arial"/>
                <w:lang w:eastAsia="en-NZ"/>
              </w:rPr>
            </w:pPr>
          </w:p>
        </w:tc>
        <w:tc>
          <w:tcPr>
            <w:tcW w:w="0" w:type="auto"/>
          </w:tcPr>
          <w:p w14:paraId="3DCB80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1232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confirmed that the service supports residents in a way that is inclusive and respects their identity and experiences. Residents and whānau confirmed that they had received services in a manner that has regard for their culture, religion, dignity and their individual social identities and characteristics. Processes were in place to assess individual resident needs during admission and ongoing care planning and review processes. The clinical manager (CM) reported that residents are supported to maintain their independence by staff through </w:t>
            </w:r>
            <w:r w:rsidRPr="00BE00C7">
              <w:rPr>
                <w:rFonts w:cs="Arial"/>
                <w:lang w:eastAsia="en-NZ"/>
              </w:rPr>
              <w:lastRenderedPageBreak/>
              <w:t>daily activities, and examples of this included resident-led activities, and individualised mealtimes if desired. Residents were able to move freely within and outside the facility, including in the secure garden attached to the dementia care unit.</w:t>
            </w:r>
          </w:p>
          <w:p w14:paraId="2C1E769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Sevenoaks completed training on Te Tiriti o Waitangi in 2023. In Feb 2024 staff had education regarding cultural safety and Tikanga care of Maori residents. Interviews verified staff understood what Te Tiriti o Waitangi meant to their practice.</w:t>
            </w:r>
          </w:p>
          <w:p w14:paraId="27B8B20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Residents all had their own rooms.</w:t>
            </w:r>
          </w:p>
          <w:p w14:paraId="7391DC2D"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are promoted within the service through staff education. Staff attention to meeting tikanga needs of residents was evident in care plans and policies and procedures reviewed. Residents and whānau reported their values, beliefs and language were respected by staff. Signage and posters in the facility with key information were in English and te reo Māori, and New Zealand Sign Language (NZSL).</w:t>
            </w:r>
          </w:p>
          <w:p w14:paraId="3DB8A84D" w14:textId="77777777" w:rsidR="00EB7645" w:rsidRPr="00BE00C7" w:rsidRDefault="00000000" w:rsidP="00BE00C7">
            <w:pPr>
              <w:pStyle w:val="OutcomeDescription"/>
              <w:spacing w:before="120" w:after="120"/>
              <w:rPr>
                <w:rFonts w:cs="Arial"/>
                <w:lang w:eastAsia="en-NZ"/>
              </w:rPr>
            </w:pPr>
          </w:p>
        </w:tc>
      </w:tr>
      <w:tr w:rsidR="00E75E5F" w14:paraId="11DA33B4" w14:textId="77777777">
        <w:tc>
          <w:tcPr>
            <w:tcW w:w="0" w:type="auto"/>
          </w:tcPr>
          <w:p w14:paraId="35B205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992BC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D4959F1" w14:textId="77777777" w:rsidR="00EB7645" w:rsidRPr="00BE00C7" w:rsidRDefault="00000000" w:rsidP="00BE00C7">
            <w:pPr>
              <w:pStyle w:val="OutcomeDescription"/>
              <w:spacing w:before="120" w:after="120"/>
              <w:rPr>
                <w:rFonts w:cs="Arial"/>
                <w:lang w:eastAsia="en-NZ"/>
              </w:rPr>
            </w:pPr>
          </w:p>
        </w:tc>
        <w:tc>
          <w:tcPr>
            <w:tcW w:w="0" w:type="auto"/>
          </w:tcPr>
          <w:p w14:paraId="620C65B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A6FE4B"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outlined the organisation’s commitment to promoting an environment that does not support institutional and systemic racism. Staff understood the service’s policy on abuse and neglect, including what to do should this become evident at Sevenoaks. Cultural training included discussion on institutional and systemic racism. Staff were encouraged to talk with a manager if they had any concerns about racism or discrimination. Staff interviewed stated that any observed or reported racism, abuse or exploitation at the facility would be addressed promptly and that they would be guided by the service’s house rules which act as their code of conduct.</w:t>
            </w:r>
          </w:p>
          <w:p w14:paraId="71762A6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they had not witnessed any abuse or neglect, they were treated fairly, they felt safe and were protected from discrimination, coercion, harassment, abuse and/or neglect. Whānau had no concerns about how staff interacted with residents.</w:t>
            </w:r>
          </w:p>
          <w:p w14:paraId="5D46BE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for handling residents’ property and finance were evident. The organisation implemented a sound process to </w:t>
            </w:r>
            <w:r w:rsidRPr="00BE00C7">
              <w:rPr>
                <w:rFonts w:cs="Arial"/>
                <w:lang w:eastAsia="en-NZ"/>
              </w:rPr>
              <w:lastRenderedPageBreak/>
              <w:t>manage residents’ sundry expenses. Professional boundaries are explained to staff during induction and orientation and were maintained by staff as observed and verified by resident and whānau interview. This was evident observing staff interaction with residents during the audit.</w:t>
            </w:r>
          </w:p>
          <w:p w14:paraId="7DF74335" w14:textId="77777777" w:rsidR="00EB7645" w:rsidRPr="00BE00C7" w:rsidRDefault="00000000" w:rsidP="00BE00C7">
            <w:pPr>
              <w:pStyle w:val="OutcomeDescription"/>
              <w:spacing w:before="120" w:after="120"/>
              <w:rPr>
                <w:rFonts w:cs="Arial"/>
                <w:lang w:eastAsia="en-NZ"/>
              </w:rPr>
            </w:pPr>
          </w:p>
        </w:tc>
      </w:tr>
      <w:tr w:rsidR="00E75E5F" w14:paraId="7B8947AA" w14:textId="77777777">
        <w:tc>
          <w:tcPr>
            <w:tcW w:w="0" w:type="auto"/>
          </w:tcPr>
          <w:p w14:paraId="7AFE46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7D5FD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77519A7" w14:textId="77777777" w:rsidR="00EB7645" w:rsidRPr="00BE00C7" w:rsidRDefault="00000000" w:rsidP="00BE00C7">
            <w:pPr>
              <w:pStyle w:val="OutcomeDescription"/>
              <w:spacing w:before="120" w:after="120"/>
              <w:rPr>
                <w:rFonts w:cs="Arial"/>
                <w:lang w:eastAsia="en-NZ"/>
              </w:rPr>
            </w:pPr>
          </w:p>
        </w:tc>
        <w:tc>
          <w:tcPr>
            <w:tcW w:w="0" w:type="auto"/>
          </w:tcPr>
          <w:p w14:paraId="2265E0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5512C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always felt listened to. Information was provided in an easy-to-understand format as well as accommodating different languages. Staff understood the principles of open disclosure, and this is supported by policies and procedures.</w:t>
            </w:r>
          </w:p>
          <w:p w14:paraId="0FBD671C"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or reported incidents/events was communicated to relatives in a timely manner and these communications were documented in the resident’s record. Staff knew how to access interpreter services if required. Staff who are unable to speak te reo Māori advised they have learnt key phrases to share with residents who identified as Māori.</w:t>
            </w:r>
          </w:p>
          <w:p w14:paraId="70294D59" w14:textId="77777777" w:rsidR="00EB7645" w:rsidRPr="00BE00C7" w:rsidRDefault="00000000" w:rsidP="00BE00C7">
            <w:pPr>
              <w:pStyle w:val="OutcomeDescription"/>
              <w:spacing w:before="120" w:after="120"/>
              <w:rPr>
                <w:rFonts w:cs="Arial"/>
                <w:lang w:eastAsia="en-NZ"/>
              </w:rPr>
            </w:pPr>
          </w:p>
        </w:tc>
      </w:tr>
      <w:tr w:rsidR="00E75E5F" w14:paraId="092504CD" w14:textId="77777777">
        <w:tc>
          <w:tcPr>
            <w:tcW w:w="0" w:type="auto"/>
          </w:tcPr>
          <w:p w14:paraId="5C8F3A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DB775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22C9FA4" w14:textId="77777777" w:rsidR="00EB7645" w:rsidRPr="00BE00C7" w:rsidRDefault="00000000" w:rsidP="00BE00C7">
            <w:pPr>
              <w:pStyle w:val="OutcomeDescription"/>
              <w:spacing w:before="120" w:after="120"/>
              <w:rPr>
                <w:rFonts w:cs="Arial"/>
                <w:lang w:eastAsia="en-NZ"/>
              </w:rPr>
            </w:pPr>
          </w:p>
        </w:tc>
        <w:tc>
          <w:tcPr>
            <w:tcW w:w="0" w:type="auto"/>
          </w:tcPr>
          <w:p w14:paraId="04F511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A3805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representatives were provided with the information necessary to make informed decisions. Interviews with residents and whānau verified this. They felt empowered by staff at Sevenoaks to actively participate in decision-making. The group manager resident wellbeing (GMRW), CM, registered nurse and care staff interviewed understood the principles and practice of informed consent.</w:t>
            </w:r>
          </w:p>
          <w:p w14:paraId="437F945D"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are documented, as relevant, in the resident’s clinical file. There was evidence that an EPOA had been enacted for residents where this was a requirement. Where an EPOA is not in place Sevenoaks will support actions to have one appointed.</w:t>
            </w:r>
          </w:p>
          <w:p w14:paraId="106B8DA1" w14:textId="77777777" w:rsidR="00EB7645" w:rsidRPr="00BE00C7" w:rsidRDefault="00000000" w:rsidP="00BE00C7">
            <w:pPr>
              <w:pStyle w:val="OutcomeDescription"/>
              <w:spacing w:before="120" w:after="120"/>
              <w:rPr>
                <w:rFonts w:cs="Arial"/>
                <w:lang w:eastAsia="en-NZ"/>
              </w:rPr>
            </w:pPr>
          </w:p>
        </w:tc>
      </w:tr>
      <w:tr w:rsidR="00E75E5F" w14:paraId="6ADFE5B0" w14:textId="77777777">
        <w:tc>
          <w:tcPr>
            <w:tcW w:w="0" w:type="auto"/>
          </w:tcPr>
          <w:p w14:paraId="6C35DF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9CBFF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21E4E52" w14:textId="77777777" w:rsidR="00EB7645" w:rsidRPr="00BE00C7" w:rsidRDefault="00000000" w:rsidP="00BE00C7">
            <w:pPr>
              <w:pStyle w:val="OutcomeDescription"/>
              <w:spacing w:before="120" w:after="120"/>
              <w:rPr>
                <w:rFonts w:cs="Arial"/>
                <w:lang w:eastAsia="en-NZ"/>
              </w:rPr>
            </w:pPr>
          </w:p>
        </w:tc>
        <w:tc>
          <w:tcPr>
            <w:tcW w:w="0" w:type="auto"/>
          </w:tcPr>
          <w:p w14:paraId="6FAF92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85DCDF"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The GMRW advised there was a process in place to manage complaints from Māori by the use of hui, appropriate tikanga, and/or te reo Māori as applicable. There are te reo Māori speakers employed in the service. The service is also aware of the reluctance of Māori and Pasifika residents to make complaints. Sevenoaks has introduced an initiative to elicit information to better support residents who identify as Māori or Pasifika by meeting with them individually on a three-monthly basis asking them how the service can improve the care it offers.</w:t>
            </w:r>
          </w:p>
          <w:p w14:paraId="53772B9B" w14:textId="77777777" w:rsidR="00EB7645" w:rsidRPr="00BE00C7" w:rsidRDefault="00000000" w:rsidP="00BE00C7">
            <w:pPr>
              <w:pStyle w:val="OutcomeDescription"/>
              <w:spacing w:before="120" w:after="120"/>
              <w:rPr>
                <w:rFonts w:cs="Arial"/>
                <w:lang w:eastAsia="en-NZ"/>
              </w:rPr>
            </w:pPr>
            <w:r w:rsidRPr="00BE00C7">
              <w:rPr>
                <w:rFonts w:cs="Arial"/>
                <w:lang w:eastAsia="en-NZ"/>
              </w:rPr>
              <w:t>Feedback forms are readily available within the facility. Residents and whānau interviewed understood their right to make a complaint and knew how to do so. Six complaints have been received by the service in the last 12 months. All complaints had documentation to evidence that the complaints had been investigated and that the complainant had been informed of the outcome of their complaints. Complainants were also advised of their options if they were not satisfied with the outcome of the complaint. There have been no complaints received from external sources since the previous audit.</w:t>
            </w:r>
          </w:p>
          <w:p w14:paraId="1DD0B5EC" w14:textId="77777777" w:rsidR="00EB7645" w:rsidRPr="00BE00C7" w:rsidRDefault="00000000" w:rsidP="00BE00C7">
            <w:pPr>
              <w:pStyle w:val="OutcomeDescription"/>
              <w:spacing w:before="120" w:after="120"/>
              <w:rPr>
                <w:rFonts w:cs="Arial"/>
                <w:lang w:eastAsia="en-NZ"/>
              </w:rPr>
            </w:pPr>
          </w:p>
        </w:tc>
      </w:tr>
      <w:tr w:rsidR="00E75E5F" w14:paraId="77AC51DD" w14:textId="77777777">
        <w:tc>
          <w:tcPr>
            <w:tcW w:w="0" w:type="auto"/>
          </w:tcPr>
          <w:p w14:paraId="2A7B91A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19002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CCFBB1D" w14:textId="77777777" w:rsidR="00EB7645" w:rsidRPr="00BE00C7" w:rsidRDefault="00000000" w:rsidP="00BE00C7">
            <w:pPr>
              <w:pStyle w:val="OutcomeDescription"/>
              <w:spacing w:before="120" w:after="120"/>
              <w:rPr>
                <w:rFonts w:cs="Arial"/>
                <w:lang w:eastAsia="en-NZ"/>
              </w:rPr>
            </w:pPr>
          </w:p>
        </w:tc>
        <w:tc>
          <w:tcPr>
            <w:tcW w:w="0" w:type="auto"/>
          </w:tcPr>
          <w:p w14:paraId="784A368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19CD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to the resident communities served. Input from Māori into the governance group is through the Whakarongotai Marae and the staff-led Māori Roopu. Trustees are encouraged to complete education on Te Tiriti, health equity, and cultural safety. Six of seven trustees have completed the education provided.</w:t>
            </w:r>
          </w:p>
          <w:p w14:paraId="42E026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service.</w:t>
            </w:r>
          </w:p>
          <w:p w14:paraId="2C2C85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reporting at planned intervals. A focus on identifying barriers to access, improving outcomes, and achieving equity for Māori, Pasifika, and tāngata whaikaha was evident in plans and monitoring documentation </w:t>
            </w:r>
            <w:r w:rsidRPr="00BE00C7">
              <w:rPr>
                <w:rFonts w:cs="Arial"/>
                <w:lang w:eastAsia="en-NZ"/>
              </w:rPr>
              <w:lastRenderedPageBreak/>
              <w:t>reviewed. A commitment to the quality and risk management system was evident. Members of the governance group interviewed reported that they were well informed of progress and risks. This was confirmed in a sample of reports to the board of trustees.</w:t>
            </w:r>
          </w:p>
          <w:p w14:paraId="43072639"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leadership team and governance group, with external advice sought as required.</w:t>
            </w:r>
          </w:p>
          <w:p w14:paraId="04523612"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policy documentation, is enabled through choice and control over supports and the removal of barriers that prevent access to information (e.g., information in other languages for the Code of Rights and infection prevention and control, differing text sizes for the visually impaired). People receiving services and their whānau participate in planning and evaluation of services through resident meetings, whānau meetings, and satisfaction surveys.</w:t>
            </w:r>
          </w:p>
          <w:p w14:paraId="60F110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Capital, Coast and Hutt Valley (Te Whatu Ora Capital, Coast and Hutt Valley) for aged-related rest home and hospital level services, dementia care, long-term support-chronic health conditions (LTS-CHC), short-term care (respite), day respite, care for younger disabled (under 65 years of age). They do provide services and invoice ACC for clients under this funding stream but the Trust has no current contract with ACC. The service also holds a contract with Manatū Hauora for the care of people under the age of 65. Fifty-six (56) residents were receiving services on the day of audit. One resident was receiving rest home services, 37 hospital level services (one under the age of 65 under a ‘like in age and interest’ contract), 12 dementia care, five respite, and one through ACC. No residents were receiving services under the LTS-CHC contract, the care for younger disabled (under 65 years of age) contract or the day respite contract, on the day of audit.</w:t>
            </w:r>
          </w:p>
          <w:p w14:paraId="1B1109A9" w14:textId="77777777" w:rsidR="00EB7645" w:rsidRPr="00BE00C7" w:rsidRDefault="00000000" w:rsidP="00BE00C7">
            <w:pPr>
              <w:pStyle w:val="OutcomeDescription"/>
              <w:spacing w:before="120" w:after="120"/>
              <w:rPr>
                <w:rFonts w:cs="Arial"/>
                <w:lang w:eastAsia="en-NZ"/>
              </w:rPr>
            </w:pPr>
          </w:p>
        </w:tc>
      </w:tr>
      <w:tr w:rsidR="00E75E5F" w14:paraId="7DCDD54C" w14:textId="77777777">
        <w:tc>
          <w:tcPr>
            <w:tcW w:w="0" w:type="auto"/>
          </w:tcPr>
          <w:p w14:paraId="28CD71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81D9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C7CBEEB" w14:textId="77777777" w:rsidR="00EB7645" w:rsidRPr="00BE00C7" w:rsidRDefault="00000000" w:rsidP="00BE00C7">
            <w:pPr>
              <w:pStyle w:val="OutcomeDescription"/>
              <w:spacing w:before="120" w:after="120"/>
              <w:rPr>
                <w:rFonts w:cs="Arial"/>
                <w:lang w:eastAsia="en-NZ"/>
              </w:rPr>
            </w:pPr>
          </w:p>
        </w:tc>
        <w:tc>
          <w:tcPr>
            <w:tcW w:w="0" w:type="auto"/>
          </w:tcPr>
          <w:p w14:paraId="68B51A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6BB3F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incidents/accidents/hazards (including the monitoring of clinical incidents such as falls, pressure injuries, infections, wounds, </w:t>
            </w:r>
            <w:r w:rsidRPr="00BE00C7">
              <w:rPr>
                <w:rFonts w:cs="Arial"/>
                <w:lang w:eastAsia="en-NZ"/>
              </w:rPr>
              <w:lastRenderedPageBreak/>
              <w:t>and medication errors), complaints and compliments, audit activities, feedback mechanisms from residents, whānau, and staff, and organisational policies and procedures. Progress against quality outcomes is evaluated. Relevant corrective actions are developed and implemented to address any shortfalls. Quality data is communicated and discussed, and this was confirmed by staff at interview. Trends are graphed and displayed on notice boards in public and staff areas. Policies reviewed covered all necessary aspects of the service and contractual requirements and were current.</w:t>
            </w:r>
          </w:p>
          <w:p w14:paraId="58712FE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staff contribute to quality improvement through the ability to give feedback at meetings and in surveys. Residents have meetings and outcomes from these meetings are discussed with management. Residents’ satisfaction surveys are completed. The survey completed in 2023 had a response rate of 38%. Results were generally above the benchmark for the organisation with an overall satisfaction rate of 94%. Results have been discussed at resident meetings and at whānau meetings (which are separate from resident meetings).</w:t>
            </w:r>
          </w:p>
          <w:p w14:paraId="094767C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Critical analysis of practices and systems, using ethnicity data, identifies possible inequities which the service works to address. Delivering high-quality care to Māori residents is supported through relevant training, tikanga policies, and access to cultural support roles internally and externally.</w:t>
            </w:r>
          </w:p>
          <w:p w14:paraId="1364A2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GMRW described the processes for the identification, documentation, monitoring, review and reporting of risks, including health and safety risks, and development of mitigation strategies. </w:t>
            </w:r>
          </w:p>
          <w:p w14:paraId="16BC8E4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Events Reporting Policy. Whilst a sample of incidents forms reviewed showed these were fully completed, and incidents investigated with action plans developed, not all fall incidents had appropriate neurological investigation completed (refer criterion 2.2.5).</w:t>
            </w:r>
          </w:p>
          <w:p w14:paraId="5AAA32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GMRW understood and has complied with essential notification reporting requirements. There have been four section 31 notifications in the last 12 months, all related to resident incidents. There has been one request for a resident to be cared for at hospital level in a rest home bed (in the secure dementia unit). This was granted but reversed </w:t>
            </w:r>
            <w:r w:rsidRPr="00BE00C7">
              <w:rPr>
                <w:rFonts w:cs="Arial"/>
                <w:lang w:eastAsia="en-NZ"/>
              </w:rPr>
              <w:lastRenderedPageBreak/>
              <w:t>to dementia level care following improvement in the resident’s condition.</w:t>
            </w:r>
          </w:p>
          <w:p w14:paraId="4E67C3C2" w14:textId="77777777" w:rsidR="00EB7645" w:rsidRPr="00BE00C7" w:rsidRDefault="00000000" w:rsidP="00BE00C7">
            <w:pPr>
              <w:pStyle w:val="OutcomeDescription"/>
              <w:spacing w:before="120" w:after="120"/>
              <w:rPr>
                <w:rFonts w:cs="Arial"/>
                <w:lang w:eastAsia="en-NZ"/>
              </w:rPr>
            </w:pPr>
          </w:p>
        </w:tc>
      </w:tr>
      <w:tr w:rsidR="00E75E5F" w14:paraId="278B22C7" w14:textId="77777777">
        <w:tc>
          <w:tcPr>
            <w:tcW w:w="0" w:type="auto"/>
          </w:tcPr>
          <w:p w14:paraId="5C7CAD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07FA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B1D4496" w14:textId="77777777" w:rsidR="00EB7645" w:rsidRPr="00BE00C7" w:rsidRDefault="00000000" w:rsidP="00BE00C7">
            <w:pPr>
              <w:pStyle w:val="OutcomeDescription"/>
              <w:spacing w:before="120" w:after="120"/>
              <w:rPr>
                <w:rFonts w:cs="Arial"/>
                <w:lang w:eastAsia="en-NZ"/>
              </w:rPr>
            </w:pPr>
          </w:p>
        </w:tc>
        <w:tc>
          <w:tcPr>
            <w:tcW w:w="0" w:type="auto"/>
          </w:tcPr>
          <w:p w14:paraId="5CDD17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CE9D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complimenting the responsiveness of staff. At least one staff member on duty has a current first aid certificate and there is 24/7 RN coverage in the hospital.</w:t>
            </w:r>
          </w:p>
          <w:p w14:paraId="196A9E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delivered to meet the needs of residents. There is a specific job description related to infection control and restraint activities.</w:t>
            </w:r>
          </w:p>
          <w:p w14:paraId="2A5C3F4D"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and the ability to maximise the participation of people using the service and their whānau. High-quality Māori health information is accessed and used to support training and development programmes, policy development, and care delivery.</w:t>
            </w:r>
          </w:p>
          <w:p w14:paraId="2FF5325C"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Capital, Coast and Hutt Valley. Staff working in the dementia care area have either completed or are enrolled in the required education. Of the staff working in the dementia area, only two have yet to complete the required education. There are also a large number (28) of staff within the organisation who have completed a level four NZQA qualification.</w:t>
            </w:r>
          </w:p>
          <w:p w14:paraId="6C99AE8A"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reviewed demonstrated completion of the required training and competency assessments.</w:t>
            </w:r>
          </w:p>
          <w:p w14:paraId="5EC9CA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reported feeling well supported and safe in the workplace. An employee assistance programme is available to staff should they require extra support and staff interviewed reported their awareness of this.</w:t>
            </w:r>
          </w:p>
          <w:p w14:paraId="7E58964E" w14:textId="77777777" w:rsidR="00EB7645" w:rsidRPr="00BE00C7" w:rsidRDefault="00000000" w:rsidP="00BE00C7">
            <w:pPr>
              <w:pStyle w:val="OutcomeDescription"/>
              <w:spacing w:before="120" w:after="120"/>
              <w:rPr>
                <w:rFonts w:cs="Arial"/>
                <w:lang w:eastAsia="en-NZ"/>
              </w:rPr>
            </w:pPr>
          </w:p>
        </w:tc>
      </w:tr>
      <w:tr w:rsidR="00E75E5F" w14:paraId="1CD2D5F3" w14:textId="77777777">
        <w:tc>
          <w:tcPr>
            <w:tcW w:w="0" w:type="auto"/>
          </w:tcPr>
          <w:p w14:paraId="1FC1EA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44C8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2BE983F" w14:textId="77777777" w:rsidR="00EB7645" w:rsidRPr="00BE00C7" w:rsidRDefault="00000000" w:rsidP="00BE00C7">
            <w:pPr>
              <w:pStyle w:val="OutcomeDescription"/>
              <w:spacing w:before="120" w:after="120"/>
              <w:rPr>
                <w:rFonts w:cs="Arial"/>
                <w:lang w:eastAsia="en-NZ"/>
              </w:rPr>
            </w:pPr>
          </w:p>
        </w:tc>
        <w:tc>
          <w:tcPr>
            <w:tcW w:w="0" w:type="auto"/>
          </w:tcPr>
          <w:p w14:paraId="64E35EE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BCE911"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portfolio.</w:t>
            </w:r>
          </w:p>
          <w:p w14:paraId="4745E22E"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nine staff records were reviewed. The records evidenced implementation of the recruitment process, employment contracts, reference checking, police vetting, and completed induction and orientation. Staff performance is reviewed and discussed at regular intervals; this was confirmed through documentation sighted and interviews with staff.</w:t>
            </w:r>
          </w:p>
          <w:p w14:paraId="5F02D09C"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A register of annual practising certificates (APCs) is maintained for RNs, enrolled nurses (ENs), and associated health contractors (two general practitioners (GPs), a podiatrist, a pharmacist, a physiotherapist, and a dietitian).</w:t>
            </w:r>
          </w:p>
          <w:p w14:paraId="0A09CF9C" w14:textId="77777777" w:rsidR="00EB7645" w:rsidRPr="00BE00C7" w:rsidRDefault="00000000" w:rsidP="00BE00C7">
            <w:pPr>
              <w:pStyle w:val="OutcomeDescription"/>
              <w:spacing w:before="120" w:after="120"/>
              <w:rPr>
                <w:rFonts w:cs="Arial"/>
                <w:lang w:eastAsia="en-NZ"/>
              </w:rPr>
            </w:pPr>
            <w:r w:rsidRPr="00BE00C7">
              <w:rPr>
                <w:rFonts w:cs="Arial"/>
                <w:lang w:eastAsia="en-NZ"/>
              </w:rPr>
              <w:t>Data, including ethnicity data, is accurately recorded, held confidentially, and used in line with the Health Information Standards Organisation (HISO) requirements. Staff information is secure and accessible only to those authorised to use it.</w:t>
            </w:r>
          </w:p>
          <w:p w14:paraId="356E4C78"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that support is available to them.</w:t>
            </w:r>
          </w:p>
          <w:p w14:paraId="6378654B" w14:textId="77777777" w:rsidR="00EB7645" w:rsidRPr="00BE00C7" w:rsidRDefault="00000000" w:rsidP="00BE00C7">
            <w:pPr>
              <w:pStyle w:val="OutcomeDescription"/>
              <w:spacing w:before="120" w:after="120"/>
              <w:rPr>
                <w:rFonts w:cs="Arial"/>
                <w:lang w:eastAsia="en-NZ"/>
              </w:rPr>
            </w:pPr>
          </w:p>
        </w:tc>
      </w:tr>
      <w:tr w:rsidR="00E75E5F" w14:paraId="29861E47" w14:textId="77777777">
        <w:tc>
          <w:tcPr>
            <w:tcW w:w="0" w:type="auto"/>
          </w:tcPr>
          <w:p w14:paraId="5F668DB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C5869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6E4498A" w14:textId="77777777" w:rsidR="00EB7645" w:rsidRPr="00BE00C7" w:rsidRDefault="00000000" w:rsidP="00BE00C7">
            <w:pPr>
              <w:pStyle w:val="OutcomeDescription"/>
              <w:spacing w:before="120" w:after="120"/>
              <w:rPr>
                <w:rFonts w:cs="Arial"/>
                <w:lang w:eastAsia="en-NZ"/>
              </w:rPr>
            </w:pPr>
          </w:p>
        </w:tc>
        <w:tc>
          <w:tcPr>
            <w:tcW w:w="0" w:type="auto"/>
          </w:tcPr>
          <w:p w14:paraId="5EE625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4C92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w:t>
            </w:r>
            <w:r w:rsidRPr="00BE00C7">
              <w:rPr>
                <w:rFonts w:cs="Arial"/>
                <w:lang w:eastAsia="en-NZ"/>
              </w:rPr>
              <w:lastRenderedPageBreak/>
              <w:t>documentation standards. Information is accessible for all those who need it. Electronic data is username and password protected.</w:t>
            </w:r>
          </w:p>
          <w:p w14:paraId="1AADB8DD"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information was on public display during the audit.</w:t>
            </w:r>
          </w:p>
          <w:p w14:paraId="1599A831"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Sevenoaks is not responsible for National Health Index registration of people receiving services.</w:t>
            </w:r>
          </w:p>
          <w:p w14:paraId="42D6123A" w14:textId="77777777" w:rsidR="00EB7645" w:rsidRPr="00BE00C7" w:rsidRDefault="00000000" w:rsidP="00BE00C7">
            <w:pPr>
              <w:pStyle w:val="OutcomeDescription"/>
              <w:spacing w:before="120" w:after="120"/>
              <w:rPr>
                <w:rFonts w:cs="Arial"/>
                <w:lang w:eastAsia="en-NZ"/>
              </w:rPr>
            </w:pPr>
          </w:p>
        </w:tc>
      </w:tr>
      <w:tr w:rsidR="00E75E5F" w14:paraId="15036EEE" w14:textId="77777777">
        <w:tc>
          <w:tcPr>
            <w:tcW w:w="0" w:type="auto"/>
          </w:tcPr>
          <w:p w14:paraId="194450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CC3B1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A6FD580" w14:textId="77777777" w:rsidR="00EB7645" w:rsidRPr="00BE00C7" w:rsidRDefault="00000000" w:rsidP="00BE00C7">
            <w:pPr>
              <w:pStyle w:val="OutcomeDescription"/>
              <w:spacing w:before="120" w:after="120"/>
              <w:rPr>
                <w:rFonts w:cs="Arial"/>
                <w:lang w:eastAsia="en-NZ"/>
              </w:rPr>
            </w:pPr>
          </w:p>
        </w:tc>
        <w:tc>
          <w:tcPr>
            <w:tcW w:w="0" w:type="auto"/>
          </w:tcPr>
          <w:p w14:paraId="1F5E49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27F7E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 the service when their required level of care has been confirmed by the Te Whatu Ora Capital, Coast and Hutt Valley’s Needs Assessment and Service Coordination (NASC) agency. Residents and whānau interviewed stated they were satisfied with the admission process and the information made available to them prior to and on admission. Admission information at Sevenoaks was available in a variety of different formats, including information for residents that identify as Māori and Pasifika. The seven files reviewed met contractual requirements. Specialist referral to the service was confirmed when required with evidence that the EPOA had consented for the resident to be admitted.</w:t>
            </w:r>
          </w:p>
          <w:p w14:paraId="3B5DA033"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Related data is documented and analysed, including decline rates for Māori and Pasifika.</w:t>
            </w:r>
          </w:p>
          <w:p w14:paraId="11D78B30" w14:textId="77777777" w:rsidR="00EB7645" w:rsidRPr="00BE00C7" w:rsidRDefault="00000000" w:rsidP="00BE00C7">
            <w:pPr>
              <w:pStyle w:val="OutcomeDescription"/>
              <w:spacing w:before="120" w:after="120"/>
              <w:rPr>
                <w:rFonts w:cs="Arial"/>
                <w:lang w:eastAsia="en-NZ"/>
              </w:rPr>
            </w:pPr>
          </w:p>
        </w:tc>
      </w:tr>
      <w:tr w:rsidR="00E75E5F" w14:paraId="252506E1" w14:textId="77777777">
        <w:tc>
          <w:tcPr>
            <w:tcW w:w="0" w:type="auto"/>
          </w:tcPr>
          <w:p w14:paraId="3FC366A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6468F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BFD0CFB" w14:textId="77777777" w:rsidR="00EB7645" w:rsidRPr="00BE00C7" w:rsidRDefault="00000000" w:rsidP="00BE00C7">
            <w:pPr>
              <w:pStyle w:val="OutcomeDescription"/>
              <w:spacing w:before="120" w:after="120"/>
              <w:rPr>
                <w:rFonts w:cs="Arial"/>
                <w:lang w:eastAsia="en-NZ"/>
              </w:rPr>
            </w:pPr>
          </w:p>
        </w:tc>
        <w:tc>
          <w:tcPr>
            <w:tcW w:w="0" w:type="auto"/>
          </w:tcPr>
          <w:p w14:paraId="55E7B1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A3B7E3"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 (rest home, dementia, and hospital) files were reviewed. File reviews included residents who identified as Māori and Pasifika, who had experienced a fall and transferred to an acute facility, a recent admission, a resident with multiple high needs health conditions and wound management, and a resident requiring management of behaviour that challenged.</w:t>
            </w:r>
          </w:p>
          <w:p w14:paraId="07D240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complete admission assessments, care planning and evaluation. Assessment tools that include consideration of residents’ lived experiences, cultural needs, values, and beliefs are used. Cultural assessments were completed by staff who have completed appropriate </w:t>
            </w:r>
            <w:r w:rsidRPr="00BE00C7">
              <w:rPr>
                <w:rFonts w:cs="Arial"/>
                <w:lang w:eastAsia="en-NZ"/>
              </w:rPr>
              <w:lastRenderedPageBreak/>
              <w:t>cultural safety training. All residents’ files sampled evidenced that relevant interRAI outcome scores have supported care planning. Goals of care and appropriate interventions were documented.</w:t>
            </w:r>
          </w:p>
          <w:p w14:paraId="280CE14D" w14:textId="77777777" w:rsidR="00EB7645" w:rsidRPr="00BE00C7" w:rsidRDefault="00000000" w:rsidP="00BE00C7">
            <w:pPr>
              <w:pStyle w:val="OutcomeDescription"/>
              <w:spacing w:before="120" w:after="120"/>
              <w:rPr>
                <w:rFonts w:cs="Arial"/>
                <w:lang w:eastAsia="en-NZ"/>
              </w:rPr>
            </w:pPr>
            <w:r w:rsidRPr="00BE00C7">
              <w:rPr>
                <w:rFonts w:cs="Arial"/>
                <w:lang w:eastAsia="en-NZ"/>
              </w:rPr>
              <w:t>Behaviour management plans were completed for residents in the specialist dementia unit at Sevenoaks. The identified behaviours of concern, known triggers and strategies to manage the behaviours were documented. Behaviour monitoring charts were completed, and appropriate interventions implemented as required. The whānau or EPOAs of residents confirmed being involved in the assessment and care planning processes. Care planning for a resident who identified as Māori included accessing cultural advice and tikanga Māori knowledge if required. Whānau are involved in wellbeing assessments to ensure that tikanga and kaupapa Māori perspectives are included in the assessment process.</w:t>
            </w:r>
          </w:p>
          <w:p w14:paraId="112BFE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was developed in consultation with a cultural advisor. The Māori health care plan used at Sevenoaks supports residents who identify as Māori to identify pae ora outcomes in their care plan in consultation with their whānau. The cultural safety assessment process validates Māori healing methodologies, such as karakia, rongoā, and spiritual assistance. The long-term care plans reviewed reflected partnership and support of residents, whānau, and the extended whānau to support wellbeing. Tikanga principles are included within the Māori health plan. Sevenoaks uses Te Whare Tapa Whā model of care for residents who identify as Māori and the Fonofale model for Pasifika residents.</w:t>
            </w:r>
          </w:p>
          <w:p w14:paraId="5FDD77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barriers that prevent tāngata whaikaha and whānau from independently accessing information or services are identified and strategies to manage these documented. The staff confirmed they understood the process to support residents and whānau. Interviewed whānau confirmed satisfaction with cultural support provided by the service. The care plans reflected identified residents’ strengths, whānau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was well documented with evidence of </w:t>
            </w:r>
            <w:r w:rsidRPr="00BE00C7">
              <w:rPr>
                <w:rFonts w:cs="Arial"/>
                <w:lang w:eastAsia="en-NZ"/>
              </w:rPr>
              <w:lastRenderedPageBreak/>
              <w:t xml:space="preserve">systematic monitoring and regular evaluation of responses to planned care. </w:t>
            </w:r>
          </w:p>
          <w:p w14:paraId="4E4A7F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professionals. Any changes in residents’ health were escalated to the GP. Referrals made to the GP when a resident’s needs changed, and timely referrals to relevant specialist services as indicated was evidenced in the residents’ files sampled. The long-standing GP at Sevenoaks confirmed satisfaction with the care being provided. Medical assessments were completed by the GP and routine medical reviews were completed regularly with the frequency increased as determined by the resident’s condition. Timely medical records were evidenced in sampled resident files. Referrals to specialist services for residents in the specialist dementia unit were completed where required with the EPOAs consent.</w:t>
            </w:r>
          </w:p>
          <w:p w14:paraId="1B1273D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caregivers. The handover between a shift was observed to be comprehensive, capturing information to maintain safe follow-through of residents’ care. Any changes noted were reported to the RNs, as confirmed in the residents’ records sampled. The care plans were reviewed at least six-monthly following interRAI reassessments. Short-term care plans were completed for acute conditions, and these were reviewed regularly and closed off when the acute conditions resolved. The evaluations included the residents’ degree of progress towards the agreed goals and aspirations as well as family/whānau goals and aspirations. Where progress was different from expected, the service, in collaboration with whānau, responded by initiating changes to the care plan. Where there was a significant change in the resident’s condition, interRAI reassessment was completed and a referral made to the local NASC team for reassessment of level of care.</w:t>
            </w:r>
          </w:p>
          <w:p w14:paraId="2DF1AE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six interviews with the whānau of residents verified that care provided to residents was consistent with their assessed needs, goals, and aspirations. A range of equipment and resources were observed to be available, suited to the levels of care provided and in accordance with the residents’ needs. The residents’ whānau confirmed their involvement in evaluation of </w:t>
            </w:r>
            <w:r w:rsidRPr="00BE00C7">
              <w:rPr>
                <w:rFonts w:cs="Arial"/>
                <w:lang w:eastAsia="en-NZ"/>
              </w:rPr>
              <w:lastRenderedPageBreak/>
              <w:t xml:space="preserve">progress and any resulting changes. The staff confirmed they understood the process to support residents and whānau when required. </w:t>
            </w:r>
          </w:p>
          <w:p w14:paraId="726844D1" w14:textId="77777777" w:rsidR="00EB7645" w:rsidRPr="00BE00C7" w:rsidRDefault="00000000" w:rsidP="001F2ABA">
            <w:pPr>
              <w:pStyle w:val="OutcomeDescription"/>
              <w:spacing w:before="120" w:after="120"/>
              <w:rPr>
                <w:rFonts w:cs="Arial"/>
                <w:lang w:eastAsia="en-NZ"/>
              </w:rPr>
            </w:pPr>
          </w:p>
        </w:tc>
      </w:tr>
      <w:tr w:rsidR="00E75E5F" w14:paraId="01006F82" w14:textId="77777777">
        <w:tc>
          <w:tcPr>
            <w:tcW w:w="0" w:type="auto"/>
          </w:tcPr>
          <w:p w14:paraId="1885B0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BCEBC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524AE2A" w14:textId="77777777" w:rsidR="00EB7645" w:rsidRPr="00BE00C7" w:rsidRDefault="00000000" w:rsidP="00BE00C7">
            <w:pPr>
              <w:pStyle w:val="OutcomeDescription"/>
              <w:spacing w:before="120" w:after="120"/>
              <w:rPr>
                <w:rFonts w:cs="Arial"/>
                <w:lang w:eastAsia="en-NZ"/>
              </w:rPr>
            </w:pPr>
          </w:p>
        </w:tc>
        <w:tc>
          <w:tcPr>
            <w:tcW w:w="0" w:type="auto"/>
          </w:tcPr>
          <w:p w14:paraId="0B3A508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3051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three registered diversional therapists and an activities coordinator (not registered) who provide activity programmes at Sevenoaks Lodge. The activities team operate in the hospital/rest-home six days a week and the dementia unit five days a week. Other days, activities are prepared in advance by the diversional therapists to assist the care staff to facilitate activities. The 24/7 holistic programme was suitable for their ages and stages of life to improve and support residents' emotional wellbeing, cognitive status, physical function and reduce problematic behaviours.</w:t>
            </w:r>
          </w:p>
          <w:p w14:paraId="73C635EB"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ordinary patterns of life and included normal community activities. Opportunities for Māori and whānau to participate in te ao Māori are facilitated with input from staff who identify as Māori. Participation in te ao Māori included tikanga. Local kapa haka groups visit the facility. Matariki and Waitangi days are celebrated with food, language, and activities.</w:t>
            </w:r>
          </w:p>
          <w:p w14:paraId="160F5E80" w14:textId="77777777" w:rsidR="00EB7645" w:rsidRPr="00BE00C7" w:rsidRDefault="00000000" w:rsidP="00BE00C7">
            <w:pPr>
              <w:pStyle w:val="OutcomeDescription"/>
              <w:spacing w:before="120" w:after="120"/>
              <w:rPr>
                <w:rFonts w:cs="Arial"/>
                <w:lang w:eastAsia="en-NZ"/>
              </w:rPr>
            </w:pPr>
            <w:r w:rsidRPr="00BE00C7">
              <w:rPr>
                <w:rFonts w:cs="Arial"/>
                <w:lang w:eastAsia="en-NZ"/>
              </w:rPr>
              <w:t>Younger residents were enabled to attend community activities of their choice and participate in activities that were of interest to them.</w:t>
            </w:r>
          </w:p>
          <w:p w14:paraId="66A91E27"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Sevenoaks provides a 24/7 approach in the specialist dementia unit to activities, offering activities and diversion at appropriate times for residents, in line with the individual needs identified in the care plan.</w:t>
            </w:r>
          </w:p>
          <w:p w14:paraId="00F6AD3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A satisfaction survey evidenced residents and their whānau were very satisfied with the activities provided at Sevenoaks.</w:t>
            </w:r>
          </w:p>
          <w:p w14:paraId="125FD1CD" w14:textId="77777777" w:rsidR="00EB7645" w:rsidRPr="00BE00C7" w:rsidRDefault="00000000" w:rsidP="00BE00C7">
            <w:pPr>
              <w:pStyle w:val="OutcomeDescription"/>
              <w:spacing w:before="120" w:after="120"/>
              <w:rPr>
                <w:rFonts w:cs="Arial"/>
                <w:lang w:eastAsia="en-NZ"/>
              </w:rPr>
            </w:pPr>
          </w:p>
        </w:tc>
      </w:tr>
      <w:tr w:rsidR="00E75E5F" w14:paraId="47B22399" w14:textId="77777777">
        <w:tc>
          <w:tcPr>
            <w:tcW w:w="0" w:type="auto"/>
          </w:tcPr>
          <w:p w14:paraId="08C2788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79687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4E8A719" w14:textId="77777777" w:rsidR="00EB7645" w:rsidRPr="00BE00C7" w:rsidRDefault="00000000" w:rsidP="00BE00C7">
            <w:pPr>
              <w:pStyle w:val="OutcomeDescription"/>
              <w:spacing w:before="120" w:after="120"/>
              <w:rPr>
                <w:rFonts w:cs="Arial"/>
                <w:lang w:eastAsia="en-NZ"/>
              </w:rPr>
            </w:pPr>
          </w:p>
        </w:tc>
        <w:tc>
          <w:tcPr>
            <w:tcW w:w="0" w:type="auto"/>
          </w:tcPr>
          <w:p w14:paraId="7C5F3F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110E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w:t>
            </w:r>
            <w:r w:rsidRPr="00BE00C7">
              <w:rPr>
                <w:rFonts w:cs="Arial"/>
                <w:lang w:eastAsia="en-NZ"/>
              </w:rPr>
              <w:lastRenderedPageBreak/>
              <w:t>the day of audit. Fourteen medication records were reviewed. There was a process in place to identify, record, and document residents’ medication sensitivities, and the action required for adverse events.</w:t>
            </w:r>
          </w:p>
          <w:p w14:paraId="42594BE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administer medicines are annually assessed as competent to perform the function they manage. All staff administering medication have completed the required assessments.</w:t>
            </w:r>
          </w:p>
          <w:p w14:paraId="76C0E2DB"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60CBEFE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stored were within the recommended temperature range.</w:t>
            </w:r>
          </w:p>
          <w:p w14:paraId="0ABE828D"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Standing orders are used at Sevenoaks with the relevant guidelines used to guide practice in place.</w:t>
            </w:r>
          </w:p>
          <w:p w14:paraId="49A31FB5"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are supported to understand their medications.</w:t>
            </w:r>
          </w:p>
          <w:p w14:paraId="12043D58" w14:textId="77777777" w:rsidR="00EB7645" w:rsidRPr="00BE00C7" w:rsidRDefault="00000000" w:rsidP="00BE00C7">
            <w:pPr>
              <w:pStyle w:val="OutcomeDescription"/>
              <w:spacing w:before="120" w:after="120"/>
              <w:rPr>
                <w:rFonts w:cs="Arial"/>
                <w:lang w:eastAsia="en-NZ"/>
              </w:rPr>
            </w:pPr>
          </w:p>
        </w:tc>
      </w:tr>
      <w:tr w:rsidR="00E75E5F" w14:paraId="1D105D04" w14:textId="77777777">
        <w:tc>
          <w:tcPr>
            <w:tcW w:w="0" w:type="auto"/>
          </w:tcPr>
          <w:p w14:paraId="180C7B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31DC4C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73587B" w14:textId="77777777" w:rsidR="00EB7645" w:rsidRPr="00BE00C7" w:rsidRDefault="00000000" w:rsidP="00BE00C7">
            <w:pPr>
              <w:pStyle w:val="OutcomeDescription"/>
              <w:spacing w:before="120" w:after="120"/>
              <w:rPr>
                <w:rFonts w:cs="Arial"/>
                <w:lang w:eastAsia="en-NZ"/>
              </w:rPr>
            </w:pPr>
          </w:p>
        </w:tc>
        <w:tc>
          <w:tcPr>
            <w:tcW w:w="0" w:type="auto"/>
          </w:tcPr>
          <w:p w14:paraId="43164A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FF4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at Sevenoaks is in line with recognised nutritional guidelines for older people. The menu was reviewed on 19 April 2023 by a qualified dietitian. All recommendations have been incorporated into the menu and signed off by the dietitian.</w:t>
            </w:r>
          </w:p>
          <w:p w14:paraId="3598CF1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issued by the Kapiti District Council. The food control programme period of certification extends from 13 February 2023 through to August 2024.</w:t>
            </w:r>
          </w:p>
          <w:p w14:paraId="424E19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food sensitivities, any special diets and modified texture requirements are accommodated in the daily meal </w:t>
            </w:r>
            <w:r w:rsidRPr="00BE00C7">
              <w:rPr>
                <w:rFonts w:cs="Arial"/>
                <w:lang w:eastAsia="en-NZ"/>
              </w:rPr>
              <w:lastRenderedPageBreak/>
              <w:t>plan. Menu options are available for other cultures, including te ao Māori.</w:t>
            </w:r>
          </w:p>
          <w:p w14:paraId="494827A6"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levels of resident satisfaction with meals was verified by residents and whānau interviews, through satisfaction surveys and resident meeting minutes. A satisfaction survey completed in 2024 evidenced residents and their whānau were generally satisfied with the food services provided at Sevenoaks.</w:t>
            </w:r>
          </w:p>
          <w:p w14:paraId="7025E73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could choose their time preferences to eat their meals. There was the availability of snack food 24/7. Residents were also given sufficient time to eat their meals. Assistance and monitoring were provided to residents who required this.</w:t>
            </w:r>
          </w:p>
          <w:p w14:paraId="79250A7D" w14:textId="77777777" w:rsidR="00EB7645" w:rsidRPr="00BE00C7" w:rsidRDefault="00000000" w:rsidP="00BE00C7">
            <w:pPr>
              <w:pStyle w:val="OutcomeDescription"/>
              <w:spacing w:before="120" w:after="120"/>
              <w:rPr>
                <w:rFonts w:cs="Arial"/>
                <w:lang w:eastAsia="en-NZ"/>
              </w:rPr>
            </w:pPr>
          </w:p>
        </w:tc>
      </w:tr>
      <w:tr w:rsidR="00E75E5F" w14:paraId="6EDC66CE" w14:textId="77777777">
        <w:tc>
          <w:tcPr>
            <w:tcW w:w="0" w:type="auto"/>
          </w:tcPr>
          <w:p w14:paraId="17CD22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BD86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8EC9FF0" w14:textId="77777777" w:rsidR="00EB7645" w:rsidRPr="00BE00C7" w:rsidRDefault="00000000" w:rsidP="00BE00C7">
            <w:pPr>
              <w:pStyle w:val="OutcomeDescription"/>
              <w:spacing w:before="120" w:after="120"/>
              <w:rPr>
                <w:rFonts w:cs="Arial"/>
                <w:lang w:eastAsia="en-NZ"/>
              </w:rPr>
            </w:pPr>
          </w:p>
        </w:tc>
        <w:tc>
          <w:tcPr>
            <w:tcW w:w="0" w:type="auto"/>
          </w:tcPr>
          <w:p w14:paraId="78C07C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6AB79"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This was evident in a file reviewed that required transfer to an acute care facility (refer subsection 3.2). The RN’s regular contact with whānau was well documented prior to transfer to and from the acute facility.</w:t>
            </w:r>
          </w:p>
          <w:p w14:paraId="7CCCFE5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transfer documentation was noted to be comprehensive, with a full and accurate account of the event in the resident’s file.</w:t>
            </w:r>
          </w:p>
          <w:p w14:paraId="5F4586EC"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transfer of the resident back to Sevenoaks, the RN ensured all relevant information for ongoing care of the resident was communicated and documented.</w:t>
            </w:r>
          </w:p>
          <w:p w14:paraId="095604BF"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are advised of their options to access other health and disability services, social support, or kaupapa Māori services if the need is identified.</w:t>
            </w:r>
          </w:p>
          <w:p w14:paraId="4400D446" w14:textId="77777777" w:rsidR="00EB7645" w:rsidRPr="00BE00C7" w:rsidRDefault="00000000" w:rsidP="00BE00C7">
            <w:pPr>
              <w:pStyle w:val="OutcomeDescription"/>
              <w:spacing w:before="120" w:after="120"/>
              <w:rPr>
                <w:rFonts w:cs="Arial"/>
                <w:lang w:eastAsia="en-NZ"/>
              </w:rPr>
            </w:pPr>
          </w:p>
        </w:tc>
      </w:tr>
      <w:tr w:rsidR="00E75E5F" w14:paraId="0A157E2E" w14:textId="77777777">
        <w:tc>
          <w:tcPr>
            <w:tcW w:w="0" w:type="auto"/>
          </w:tcPr>
          <w:p w14:paraId="1860E3D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810DA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9902B2D" w14:textId="77777777" w:rsidR="00EB7645" w:rsidRPr="00BE00C7" w:rsidRDefault="00000000" w:rsidP="00BE00C7">
            <w:pPr>
              <w:pStyle w:val="OutcomeDescription"/>
              <w:spacing w:before="120" w:after="120"/>
              <w:rPr>
                <w:rFonts w:cs="Arial"/>
                <w:lang w:eastAsia="en-NZ"/>
              </w:rPr>
            </w:pPr>
          </w:p>
        </w:tc>
        <w:tc>
          <w:tcPr>
            <w:tcW w:w="0" w:type="auto"/>
          </w:tcPr>
          <w:p w14:paraId="4AD523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CD5F7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(internal and external) are fit for their purpose, well maintained and that they meet legislative requirements. The building warrant of fitness for the facility is current, expiring on 11 November 2024.</w:t>
            </w:r>
          </w:p>
          <w:p w14:paraId="7AD499C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environment was comfortable and accessible, promoting independence and safe mobility and minimising risk of harm. Personalised equipment was available for tāngata whaikaha to meet their needs. There are adequate numbers of accessible bathroom and toilet facilities throughout the facility.</w:t>
            </w:r>
          </w:p>
          <w:p w14:paraId="491BFB4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 The current environment is inclusive of people’s cultures and supported cultural practices.</w:t>
            </w:r>
          </w:p>
          <w:p w14:paraId="51847FA1"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Sevenoaks is currently building a suite to provide 14 dual purpose beds to be offered under licence to occupy agreements. These are due to be completed by the end of 2024. Consultation with Māori, including a site blessing has occurred, to ensure that the space reflects the identity of Māori.</w:t>
            </w:r>
          </w:p>
          <w:p w14:paraId="63212857" w14:textId="77777777" w:rsidR="00EB7645" w:rsidRPr="00BE00C7" w:rsidRDefault="00000000" w:rsidP="00BE00C7">
            <w:pPr>
              <w:pStyle w:val="OutcomeDescription"/>
              <w:spacing w:before="120" w:after="120"/>
              <w:rPr>
                <w:rFonts w:cs="Arial"/>
                <w:lang w:eastAsia="en-NZ"/>
              </w:rPr>
            </w:pPr>
          </w:p>
        </w:tc>
      </w:tr>
      <w:tr w:rsidR="00E75E5F" w14:paraId="6782CA37" w14:textId="77777777">
        <w:tc>
          <w:tcPr>
            <w:tcW w:w="0" w:type="auto"/>
          </w:tcPr>
          <w:p w14:paraId="759665C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5CA7C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405B797" w14:textId="77777777" w:rsidR="00EB7645" w:rsidRPr="00BE00C7" w:rsidRDefault="00000000" w:rsidP="00BE00C7">
            <w:pPr>
              <w:pStyle w:val="OutcomeDescription"/>
              <w:spacing w:before="120" w:after="120"/>
              <w:rPr>
                <w:rFonts w:cs="Arial"/>
                <w:lang w:eastAsia="en-NZ"/>
              </w:rPr>
            </w:pPr>
          </w:p>
        </w:tc>
        <w:tc>
          <w:tcPr>
            <w:tcW w:w="0" w:type="auto"/>
          </w:tcPr>
          <w:p w14:paraId="4A6116E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B7E60C"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 the procedures to be followed. Staff have received relevant information and training and have equipment to respond to emergency and security situations. Staff interviewed knew what to do in an emergency. The fire evacuation plan was approved by Fire and Emergency New Zealand on 26 May 2009. Adequate supplies for use in the event of a civil defence emergency meet The National Emergency Management Agency recommendations for the region. Staff are able to provide a level of first aid relevant to the types of risk for the type of service provided.</w:t>
            </w:r>
          </w:p>
          <w:p w14:paraId="6F011D31"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w:t>
            </w:r>
          </w:p>
          <w:p w14:paraId="18C9E1E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including in the secure dementia unit. Residents and whānau were familiarised with emergency and security arrangements, as and when required.</w:t>
            </w:r>
          </w:p>
          <w:p w14:paraId="13EC3390" w14:textId="77777777" w:rsidR="00EB7645" w:rsidRPr="00BE00C7" w:rsidRDefault="00000000" w:rsidP="00BE00C7">
            <w:pPr>
              <w:pStyle w:val="OutcomeDescription"/>
              <w:spacing w:before="120" w:after="120"/>
              <w:rPr>
                <w:rFonts w:cs="Arial"/>
                <w:lang w:eastAsia="en-NZ"/>
              </w:rPr>
            </w:pPr>
          </w:p>
        </w:tc>
      </w:tr>
      <w:tr w:rsidR="00E75E5F" w14:paraId="11BF45AC" w14:textId="77777777">
        <w:tc>
          <w:tcPr>
            <w:tcW w:w="0" w:type="auto"/>
          </w:tcPr>
          <w:p w14:paraId="1F9494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222D0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C97F92E" w14:textId="77777777" w:rsidR="00EB7645" w:rsidRPr="00BE00C7" w:rsidRDefault="00000000" w:rsidP="00BE00C7">
            <w:pPr>
              <w:pStyle w:val="OutcomeDescription"/>
              <w:spacing w:before="120" w:after="120"/>
              <w:rPr>
                <w:rFonts w:cs="Arial"/>
                <w:lang w:eastAsia="en-NZ"/>
              </w:rPr>
            </w:pPr>
          </w:p>
        </w:tc>
        <w:tc>
          <w:tcPr>
            <w:tcW w:w="0" w:type="auto"/>
          </w:tcPr>
          <w:p w14:paraId="5D3F16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3FCC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w:t>
            </w:r>
            <w:r w:rsidRPr="00BE00C7">
              <w:rPr>
                <w:rFonts w:cs="Arial"/>
                <w:lang w:eastAsia="en-NZ"/>
              </w:rPr>
              <w:lastRenderedPageBreak/>
              <w:t>have been approved by the governing body, link to the quality improvement system, and are reviewed and reported on yearly. Expertise and advice are sought following a defined process. A documented pathway supports risk-based reporting of progress, issues, and significant events to the governing body.</w:t>
            </w:r>
          </w:p>
          <w:p w14:paraId="229D908D" w14:textId="77777777" w:rsidR="00EB7645" w:rsidRPr="00BE00C7" w:rsidRDefault="00000000" w:rsidP="00BE00C7">
            <w:pPr>
              <w:pStyle w:val="OutcomeDescription"/>
              <w:spacing w:before="120" w:after="120"/>
              <w:rPr>
                <w:rFonts w:cs="Arial"/>
                <w:lang w:eastAsia="en-NZ"/>
              </w:rPr>
            </w:pPr>
          </w:p>
        </w:tc>
      </w:tr>
      <w:tr w:rsidR="00E75E5F" w14:paraId="7356F353" w14:textId="77777777">
        <w:tc>
          <w:tcPr>
            <w:tcW w:w="0" w:type="auto"/>
          </w:tcPr>
          <w:p w14:paraId="71E07FC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9384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47A463" w14:textId="77777777" w:rsidR="00EB7645" w:rsidRPr="00BE00C7" w:rsidRDefault="00000000" w:rsidP="00BE00C7">
            <w:pPr>
              <w:pStyle w:val="OutcomeDescription"/>
              <w:spacing w:before="120" w:after="120"/>
              <w:rPr>
                <w:rFonts w:cs="Arial"/>
                <w:lang w:eastAsia="en-NZ"/>
              </w:rPr>
            </w:pPr>
          </w:p>
        </w:tc>
        <w:tc>
          <w:tcPr>
            <w:tcW w:w="0" w:type="auto"/>
          </w:tcPr>
          <w:p w14:paraId="217A54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F7CB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Ngā Paerewa standard and are based on current accepted good practice. The policies developed by Sevenoaks are supported with on-line teaching resources from Bug Control. Cultural advice was accessed by senior management team who developed the infection control policies and programme. Policy and procedure and staff interviews demonstrated compliance with decontamination of reusable medical devices and shared mechanical equipment.</w:t>
            </w:r>
          </w:p>
          <w:p w14:paraId="7944A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Governance at Sevenoaks is aware of the need to consult with infection prevention personnel in relation to the proposed design of any new building or when significant changes are proposed to the existing facility. This has occurred in relation to the new build. </w:t>
            </w:r>
          </w:p>
          <w:p w14:paraId="59037AC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Sevenoaks were familiar with infection prevention and control (IPC) policies through education during orientation and ongoing education and were observed to follow policy and procedure correctly. Individual-use items were discarded after being used. Residents and whānau are educated about IPC practices relevant to their needs. Staff who identify as Māori and speak te reo Māori can provide the infection control nurse (ICN) with infection advice in te reo Māori if needed for Māori accessing the service.</w:t>
            </w:r>
          </w:p>
          <w:p w14:paraId="7589DA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pandemic/infectious diseases response plan was documented and had been tested. There were sufficient resources and personal protective equipment (PPE) available, stocks were sighted, and staff verified their availability at interview. Staff had been trained in their use. </w:t>
            </w:r>
            <w:r w:rsidRPr="00BE00C7">
              <w:rPr>
                <w:rFonts w:cs="Arial"/>
                <w:lang w:eastAsia="en-NZ"/>
              </w:rPr>
              <w:lastRenderedPageBreak/>
              <w:t>Residents and their whānau were educated about infection prevention in a manner that met their needs.</w:t>
            </w:r>
          </w:p>
          <w:p w14:paraId="449A6D11" w14:textId="77777777" w:rsidR="00EB7645" w:rsidRPr="00BE00C7" w:rsidRDefault="00000000" w:rsidP="00BE00C7">
            <w:pPr>
              <w:pStyle w:val="OutcomeDescription"/>
              <w:spacing w:before="120" w:after="120"/>
              <w:rPr>
                <w:rFonts w:cs="Arial"/>
                <w:lang w:eastAsia="en-NZ"/>
              </w:rPr>
            </w:pPr>
          </w:p>
        </w:tc>
      </w:tr>
      <w:tr w:rsidR="00E75E5F" w14:paraId="104AE470" w14:textId="77777777">
        <w:tc>
          <w:tcPr>
            <w:tcW w:w="0" w:type="auto"/>
          </w:tcPr>
          <w:p w14:paraId="69C1A2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47C34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BEC36C9" w14:textId="77777777" w:rsidR="00EB7645" w:rsidRPr="00BE00C7" w:rsidRDefault="00000000" w:rsidP="00BE00C7">
            <w:pPr>
              <w:pStyle w:val="OutcomeDescription"/>
              <w:spacing w:before="120" w:after="120"/>
              <w:rPr>
                <w:rFonts w:cs="Arial"/>
                <w:lang w:eastAsia="en-NZ"/>
              </w:rPr>
            </w:pPr>
          </w:p>
        </w:tc>
        <w:tc>
          <w:tcPr>
            <w:tcW w:w="0" w:type="auto"/>
          </w:tcPr>
          <w:p w14:paraId="5FFEB3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2CD6C9"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Sevenoaks has a documented antimicrobial stewardship (AMS) programme, appropriate to the size, scope and complexity of the service, which sets out to optimise antimicrobial use and minimise harm. The AMS programme had been approved by governance. Responsible use of antimicrobials is promoted. The effectiveness of the AMS programme is evaluated by monitoring antimicrobial use to inform ongoing antimicrobial prescribing in the service.</w:t>
            </w:r>
          </w:p>
          <w:p w14:paraId="5838A626" w14:textId="77777777" w:rsidR="00EB7645" w:rsidRPr="00BE00C7" w:rsidRDefault="00000000" w:rsidP="00BE00C7">
            <w:pPr>
              <w:pStyle w:val="OutcomeDescription"/>
              <w:spacing w:before="120" w:after="120"/>
              <w:rPr>
                <w:rFonts w:cs="Arial"/>
                <w:lang w:eastAsia="en-NZ"/>
              </w:rPr>
            </w:pPr>
          </w:p>
        </w:tc>
      </w:tr>
      <w:tr w:rsidR="00E75E5F" w14:paraId="00A50099" w14:textId="77777777">
        <w:tc>
          <w:tcPr>
            <w:tcW w:w="0" w:type="auto"/>
          </w:tcPr>
          <w:p w14:paraId="242A4D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5FED0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B988106" w14:textId="77777777" w:rsidR="00EB7645" w:rsidRPr="00BE00C7" w:rsidRDefault="00000000" w:rsidP="00BE00C7">
            <w:pPr>
              <w:pStyle w:val="OutcomeDescription"/>
              <w:spacing w:before="120" w:after="120"/>
              <w:rPr>
                <w:rFonts w:cs="Arial"/>
                <w:lang w:eastAsia="en-NZ"/>
              </w:rPr>
            </w:pPr>
          </w:p>
        </w:tc>
        <w:tc>
          <w:tcPr>
            <w:tcW w:w="0" w:type="auto"/>
          </w:tcPr>
          <w:p w14:paraId="449A86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84148"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IC programme. The programme included standardised surveillance definitions, data collection and analysis that included ethnicity data. Monthly surveillance data is collated and analysed to identify any trends, possible causative factors and required interventions. A monthly surveillance programme report includes a summary of surveillance activities and areas for improvement. The report is shared with the executive team, managers, staff, residents, and whānau. Results of the surveillance programme were also reported to the board.</w:t>
            </w:r>
          </w:p>
          <w:p w14:paraId="5E5D6F99" w14:textId="77777777" w:rsidR="00EB7645" w:rsidRPr="00BE00C7" w:rsidRDefault="00000000"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an HAI were evidenced in file notes and in an interview with the ICN.</w:t>
            </w:r>
          </w:p>
          <w:p w14:paraId="418F37F1" w14:textId="77777777" w:rsidR="00EB7645" w:rsidRPr="00BE00C7" w:rsidRDefault="00000000" w:rsidP="00BE00C7">
            <w:pPr>
              <w:pStyle w:val="OutcomeDescription"/>
              <w:spacing w:before="120" w:after="120"/>
              <w:rPr>
                <w:rFonts w:cs="Arial"/>
                <w:lang w:eastAsia="en-NZ"/>
              </w:rPr>
            </w:pPr>
            <w:r w:rsidRPr="00BE00C7">
              <w:rPr>
                <w:rFonts w:cs="Arial"/>
                <w:lang w:eastAsia="en-NZ"/>
              </w:rPr>
              <w:t>A surveillance summary report for a COVID-19 outbreak was reviewed and demonstrated a thorough process for investigation and follow-up. Regional Public Health Unit (RPH) and Te Whatu Ora Capital, Coast and Hutt Valley were informed of the outbreak. Learnings from the event have been incorporated into practice.</w:t>
            </w:r>
          </w:p>
          <w:p w14:paraId="2E61FFF4" w14:textId="77777777" w:rsidR="00EB7645" w:rsidRPr="00BE00C7" w:rsidRDefault="00000000" w:rsidP="00BE00C7">
            <w:pPr>
              <w:pStyle w:val="OutcomeDescription"/>
              <w:spacing w:before="120" w:after="120"/>
              <w:rPr>
                <w:rFonts w:cs="Arial"/>
                <w:lang w:eastAsia="en-NZ"/>
              </w:rPr>
            </w:pPr>
          </w:p>
        </w:tc>
      </w:tr>
      <w:tr w:rsidR="00E75E5F" w14:paraId="40081F77" w14:textId="77777777">
        <w:tc>
          <w:tcPr>
            <w:tcW w:w="0" w:type="auto"/>
          </w:tcPr>
          <w:p w14:paraId="55148F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0D5CC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509BF96" w14:textId="77777777" w:rsidR="00EB7645" w:rsidRPr="00BE00C7" w:rsidRDefault="00000000" w:rsidP="00BE00C7">
            <w:pPr>
              <w:pStyle w:val="OutcomeDescription"/>
              <w:spacing w:before="120" w:after="120"/>
              <w:rPr>
                <w:rFonts w:cs="Arial"/>
                <w:lang w:eastAsia="en-NZ"/>
              </w:rPr>
            </w:pPr>
          </w:p>
        </w:tc>
        <w:tc>
          <w:tcPr>
            <w:tcW w:w="0" w:type="auto"/>
          </w:tcPr>
          <w:p w14:paraId="1207E5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0A193D"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at Sevenoaks supports prevention of infection and mitigation of transmission of antimicrobial-resistant organisms. Suitable PPE was provided to those handling contaminated material, waste, and hazardous substances, and those who perform cleaning and laundering roles. Safe and secure storage areas were available, and staff had appropriate and adequate access, as required.</w:t>
            </w:r>
          </w:p>
          <w:p w14:paraId="22771DB7" w14:textId="77777777" w:rsidR="00EB7645" w:rsidRPr="00BE00C7" w:rsidRDefault="00000000" w:rsidP="00BE00C7">
            <w:pPr>
              <w:pStyle w:val="OutcomeDescription"/>
              <w:spacing w:before="120" w:after="120"/>
              <w:rPr>
                <w:rFonts w:cs="Arial"/>
                <w:lang w:eastAsia="en-NZ"/>
              </w:rPr>
            </w:pPr>
            <w:r w:rsidRPr="00BE00C7">
              <w:rPr>
                <w:rFonts w:cs="Arial"/>
                <w:lang w:eastAsia="en-NZ"/>
              </w:rPr>
              <w:t>Chemicals were labelled and stored safely within these areas, with a closed system in place. Sluice rooms were available for the disposal of soiled water/waste. Hand washing facilities and cleansing gel were available throughout the facility. Staff followed documented policies and processes for the management of waste and infectious and hazardous substances.</w:t>
            </w:r>
          </w:p>
          <w:p w14:paraId="4EBBC62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and observed demonstrated good knowledge of policies and processes for the management of waste and infectious and hazardous substances. Laundry and cleaning processes are monitored for effectiveness via the internal audit programme and resident satisfaction survey, and these were sighted. Staff involved have completed relevant training and were observed to carry out duties safely. Cleaning services are contracted.</w:t>
            </w:r>
          </w:p>
          <w:p w14:paraId="14AE9E3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communal and personal spaces, are kept clean and tidy. This was confirmed through observation during audit.</w:t>
            </w:r>
          </w:p>
          <w:p w14:paraId="09F96799" w14:textId="77777777" w:rsidR="00EB7645" w:rsidRPr="00BE00C7" w:rsidRDefault="00000000" w:rsidP="00BE00C7">
            <w:pPr>
              <w:pStyle w:val="OutcomeDescription"/>
              <w:spacing w:before="120" w:after="120"/>
              <w:rPr>
                <w:rFonts w:cs="Arial"/>
                <w:lang w:eastAsia="en-NZ"/>
              </w:rPr>
            </w:pPr>
          </w:p>
        </w:tc>
      </w:tr>
      <w:tr w:rsidR="00E75E5F" w14:paraId="6779FF47" w14:textId="77777777">
        <w:tc>
          <w:tcPr>
            <w:tcW w:w="0" w:type="auto"/>
          </w:tcPr>
          <w:p w14:paraId="12ABEB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87B39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A535469" w14:textId="77777777" w:rsidR="00EB7645" w:rsidRPr="00BE00C7" w:rsidRDefault="00000000" w:rsidP="00BE00C7">
            <w:pPr>
              <w:pStyle w:val="OutcomeDescription"/>
              <w:spacing w:before="120" w:after="120"/>
              <w:rPr>
                <w:rFonts w:cs="Arial"/>
                <w:lang w:eastAsia="en-NZ"/>
              </w:rPr>
            </w:pPr>
          </w:p>
        </w:tc>
        <w:tc>
          <w:tcPr>
            <w:tcW w:w="0" w:type="auto"/>
          </w:tcPr>
          <w:p w14:paraId="49DA14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51D3A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restraint-free environment is the aim of the service. The governance group demonstrates commitment to this, supported by the GMRW at management level. At the time of audit one resident was using a restraint (a bedrail). The Governance Board approve an annual Restraint Elimination Plan and receive regular updates on progress.</w:t>
            </w:r>
          </w:p>
          <w:p w14:paraId="3431CDB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 Staff have been trained in the least restrictive practice, safe restraint practice, alternative cultural-specific interventions, and de-escalation techniques.</w:t>
            </w:r>
          </w:p>
          <w:p w14:paraId="75ADB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group are responsible for the approval of the use of restraints and the restraint processes. There are clear lines of </w:t>
            </w:r>
            <w:r w:rsidRPr="00BE00C7">
              <w:rPr>
                <w:rFonts w:cs="Arial"/>
                <w:lang w:eastAsia="en-NZ"/>
              </w:rPr>
              <w:lastRenderedPageBreak/>
              <w:t>accountability, all restraints have been approved, and the overall use of restraint is being monitored and analysed. Whānau/EPOA are involved in decision-making.</w:t>
            </w:r>
          </w:p>
          <w:p w14:paraId="257A7F7F" w14:textId="77777777" w:rsidR="00EB7645" w:rsidRPr="00BE00C7" w:rsidRDefault="00000000" w:rsidP="00BE00C7">
            <w:pPr>
              <w:pStyle w:val="OutcomeDescription"/>
              <w:spacing w:before="120" w:after="120"/>
              <w:rPr>
                <w:rFonts w:cs="Arial"/>
                <w:lang w:eastAsia="en-NZ"/>
              </w:rPr>
            </w:pPr>
          </w:p>
        </w:tc>
      </w:tr>
      <w:tr w:rsidR="00E75E5F" w14:paraId="279A36E9" w14:textId="77777777">
        <w:tc>
          <w:tcPr>
            <w:tcW w:w="0" w:type="auto"/>
          </w:tcPr>
          <w:p w14:paraId="4E4346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5ED97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6D8D514" w14:textId="77777777" w:rsidR="00EB7645" w:rsidRPr="00BE00C7" w:rsidRDefault="00000000" w:rsidP="00BE00C7">
            <w:pPr>
              <w:pStyle w:val="OutcomeDescription"/>
              <w:spacing w:before="120" w:after="120"/>
              <w:rPr>
                <w:rFonts w:cs="Arial"/>
                <w:lang w:eastAsia="en-NZ"/>
              </w:rPr>
            </w:pPr>
          </w:p>
        </w:tc>
        <w:tc>
          <w:tcPr>
            <w:tcW w:w="0" w:type="auto"/>
          </w:tcPr>
          <w:p w14:paraId="477304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8A4B90"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restraint is used, this is as a last resort when all alternatives have been explored. Assessments for the use of restraint, monitoring, and evaluation were documented and included all requirements of the standard. Whānau confirmed their involvement in decisions around restraint use. Access to advocacy is facilitated as necessary.</w:t>
            </w:r>
          </w:p>
          <w:p w14:paraId="2E8198EC"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of restraint is overseen by the restraint coordinator who is a registered nurse. It takes into consideration the person’s cultural, physical, psychological, and psychosocial needs, and addresses wairuatanga.</w:t>
            </w:r>
          </w:p>
          <w:p w14:paraId="3CD465C2"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 including all requirements of the standard.</w:t>
            </w:r>
          </w:p>
          <w:p w14:paraId="3B509D04" w14:textId="77777777" w:rsidR="00EB7645" w:rsidRPr="00BE00C7" w:rsidRDefault="00000000" w:rsidP="00BE00C7">
            <w:pPr>
              <w:pStyle w:val="OutcomeDescription"/>
              <w:spacing w:before="120" w:after="120"/>
              <w:rPr>
                <w:rFonts w:cs="Arial"/>
                <w:lang w:eastAsia="en-NZ"/>
              </w:rPr>
            </w:pPr>
            <w:r w:rsidRPr="00BE00C7">
              <w:rPr>
                <w:rFonts w:cs="Arial"/>
                <w:lang w:eastAsia="en-NZ"/>
              </w:rPr>
              <w:t>No emergency restraint has been used at Sevenoaks. If emergency restraint is used, a person-centred debrief would follow any episode of emergency restraint, using the most appropriate member of the workforce to do so.</w:t>
            </w:r>
          </w:p>
          <w:p w14:paraId="1EA47E9E" w14:textId="77777777" w:rsidR="00EB7645" w:rsidRPr="00BE00C7" w:rsidRDefault="00000000" w:rsidP="00BE00C7">
            <w:pPr>
              <w:pStyle w:val="OutcomeDescription"/>
              <w:spacing w:before="120" w:after="120"/>
              <w:rPr>
                <w:rFonts w:cs="Arial"/>
                <w:lang w:eastAsia="en-NZ"/>
              </w:rPr>
            </w:pPr>
          </w:p>
        </w:tc>
      </w:tr>
      <w:tr w:rsidR="00E75E5F" w14:paraId="3AAF0B53" w14:textId="77777777">
        <w:tc>
          <w:tcPr>
            <w:tcW w:w="0" w:type="auto"/>
          </w:tcPr>
          <w:p w14:paraId="623955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4C8CF7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6FA095E" w14:textId="77777777" w:rsidR="00EB7645" w:rsidRPr="00BE00C7" w:rsidRDefault="00000000" w:rsidP="00BE00C7">
            <w:pPr>
              <w:pStyle w:val="OutcomeDescription"/>
              <w:spacing w:before="120" w:after="120"/>
              <w:rPr>
                <w:rFonts w:cs="Arial"/>
                <w:lang w:eastAsia="en-NZ"/>
              </w:rPr>
            </w:pPr>
          </w:p>
        </w:tc>
        <w:tc>
          <w:tcPr>
            <w:tcW w:w="0" w:type="auto"/>
          </w:tcPr>
          <w:p w14:paraId="514634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5A60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The use of restraint has been reduced from three to one since the last audit.</w:t>
            </w:r>
          </w:p>
          <w:p w14:paraId="5F2F752C" w14:textId="77777777" w:rsidR="00EB7645" w:rsidRPr="00BE00C7" w:rsidRDefault="00000000" w:rsidP="00BE00C7">
            <w:pPr>
              <w:pStyle w:val="OutcomeDescription"/>
              <w:spacing w:before="120" w:after="120"/>
              <w:rPr>
                <w:rFonts w:cs="Arial"/>
                <w:lang w:eastAsia="en-NZ"/>
              </w:rPr>
            </w:pPr>
          </w:p>
        </w:tc>
      </w:tr>
    </w:tbl>
    <w:p w14:paraId="6852500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8D53DCA" w14:textId="77777777" w:rsidR="00460D43" w:rsidRDefault="00000000">
      <w:pPr>
        <w:pStyle w:val="Heading1"/>
        <w:rPr>
          <w:rFonts w:cs="Arial"/>
        </w:rPr>
      </w:pPr>
      <w:r>
        <w:rPr>
          <w:rFonts w:cs="Arial"/>
        </w:rPr>
        <w:lastRenderedPageBreak/>
        <w:t>Specific results for criterion where corrective actions are required</w:t>
      </w:r>
    </w:p>
    <w:p w14:paraId="67B0440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02E8B9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44AF2CC0"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330"/>
        <w:gridCol w:w="4574"/>
        <w:gridCol w:w="2514"/>
        <w:gridCol w:w="2679"/>
      </w:tblGrid>
      <w:tr w:rsidR="00E75E5F" w14:paraId="57C3063D" w14:textId="77777777">
        <w:tc>
          <w:tcPr>
            <w:tcW w:w="0" w:type="auto"/>
          </w:tcPr>
          <w:p w14:paraId="0F54A17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CC1F77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3E74E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17AD5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62B4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75E5F" w14:paraId="4225077C" w14:textId="77777777">
        <w:tc>
          <w:tcPr>
            <w:tcW w:w="0" w:type="auto"/>
          </w:tcPr>
          <w:p w14:paraId="6FD349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2.2.5</w:t>
            </w:r>
          </w:p>
          <w:p w14:paraId="17C3DA3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4F96B95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51C84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generally document adverse and near-miss events in line with the National Adverse Events Reporting Policy. Incidents forms reviewed showed these were fully completed, with incidents investigated and with action plans developed. However, not all falls’ incidents had appropriate neurological investigation completed. Four out of five files reviewed of people who had fallen and either hit their head or had an unwitnessed fall showed incomplete neurological observations, and that one did not have neurological observations after the first set being completed post-accident. Of the four files with incomplete neurological investigations, two of the files had near complete neurological observations (one with one set missing and one with two sets missing) in line with the service’s policy.</w:t>
            </w:r>
          </w:p>
          <w:p w14:paraId="307E0F8F" w14:textId="77777777" w:rsidR="00EB7645" w:rsidRPr="00BE00C7" w:rsidRDefault="00000000" w:rsidP="00BE00C7">
            <w:pPr>
              <w:pStyle w:val="OutcomeDescription"/>
              <w:spacing w:before="120" w:after="120"/>
              <w:rPr>
                <w:rFonts w:cs="Arial"/>
                <w:lang w:eastAsia="en-NZ"/>
              </w:rPr>
            </w:pPr>
          </w:p>
        </w:tc>
        <w:tc>
          <w:tcPr>
            <w:tcW w:w="0" w:type="auto"/>
          </w:tcPr>
          <w:p w14:paraId="6F27B5C4" w14:textId="77777777" w:rsidR="00EB7645" w:rsidRPr="00BE00C7" w:rsidRDefault="00000000" w:rsidP="00BE00C7">
            <w:pPr>
              <w:pStyle w:val="OutcomeDescription"/>
              <w:spacing w:before="120" w:after="120"/>
              <w:rPr>
                <w:rFonts w:cs="Arial"/>
                <w:lang w:eastAsia="en-NZ"/>
              </w:rPr>
            </w:pPr>
            <w:r w:rsidRPr="00BE00C7">
              <w:rPr>
                <w:rFonts w:cs="Arial"/>
                <w:lang w:eastAsia="en-NZ"/>
              </w:rPr>
              <w:t>Neurological observations are not being completed for all residents in line with the service’s policy on neurological observation following a fall.</w:t>
            </w:r>
          </w:p>
          <w:p w14:paraId="617511B8" w14:textId="77777777" w:rsidR="00EB7645" w:rsidRPr="00BE00C7" w:rsidRDefault="00000000" w:rsidP="00BE00C7">
            <w:pPr>
              <w:pStyle w:val="OutcomeDescription"/>
              <w:spacing w:before="120" w:after="120"/>
              <w:rPr>
                <w:rFonts w:cs="Arial"/>
                <w:lang w:eastAsia="en-NZ"/>
              </w:rPr>
            </w:pPr>
          </w:p>
        </w:tc>
        <w:tc>
          <w:tcPr>
            <w:tcW w:w="0" w:type="auto"/>
          </w:tcPr>
          <w:p w14:paraId="6335A0E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neurological observations are being completed for all residents in line with the service’s policy on neurological observation following a fall.</w:t>
            </w:r>
          </w:p>
          <w:p w14:paraId="1B6993D5" w14:textId="77777777" w:rsidR="00EB7645" w:rsidRPr="00BE00C7" w:rsidRDefault="00000000" w:rsidP="00BE00C7">
            <w:pPr>
              <w:pStyle w:val="OutcomeDescription"/>
              <w:spacing w:before="120" w:after="120"/>
              <w:rPr>
                <w:rFonts w:cs="Arial"/>
                <w:lang w:eastAsia="en-NZ"/>
              </w:rPr>
            </w:pPr>
          </w:p>
          <w:p w14:paraId="3C591FC8"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219CF2F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D22D70A" w14:textId="77777777" w:rsidR="00460D43" w:rsidRDefault="00000000">
      <w:pPr>
        <w:pStyle w:val="Heading1"/>
        <w:rPr>
          <w:rFonts w:cs="Arial"/>
        </w:rPr>
      </w:pPr>
      <w:r>
        <w:rPr>
          <w:rFonts w:cs="Arial"/>
        </w:rPr>
        <w:lastRenderedPageBreak/>
        <w:t>Specific results for criterion where a continuous improvement has been recorded</w:t>
      </w:r>
    </w:p>
    <w:p w14:paraId="5CA0492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C23A26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righ</w:t>
      </w:r>
      <w:r w:rsidRPr="00FB778F">
        <w:rPr>
          <w:rFonts w:cs="Arial"/>
          <w:sz w:val="24"/>
          <w:lang w:eastAsia="en-NZ"/>
        </w:rPr>
        <w:t xml:space="preserve">ts. </w:t>
      </w:r>
    </w:p>
    <w:p w14:paraId="4E19401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5E5F" w14:paraId="7AA9D133" w14:textId="77777777">
        <w:tc>
          <w:tcPr>
            <w:tcW w:w="0" w:type="auto"/>
          </w:tcPr>
          <w:p w14:paraId="39BBF4C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FCB951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023DEC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1025" w14:textId="77777777" w:rsidR="00715D0A" w:rsidRDefault="00715D0A">
      <w:r>
        <w:separator/>
      </w:r>
    </w:p>
  </w:endnote>
  <w:endnote w:type="continuationSeparator" w:id="0">
    <w:p w14:paraId="12458E4E" w14:textId="77777777" w:rsidR="00715D0A" w:rsidRDefault="0071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568" w14:textId="77777777" w:rsidR="000B00BC" w:rsidRDefault="00000000">
    <w:pPr>
      <w:pStyle w:val="Footer"/>
    </w:pPr>
  </w:p>
  <w:p w14:paraId="60F6687C" w14:textId="77777777" w:rsidR="005A4A55" w:rsidRDefault="00000000"/>
  <w:p w14:paraId="681357D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3BF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Kapiti Retirement Trust - Sevenoaks Lodge</w:t>
    </w:r>
    <w:bookmarkEnd w:id="59"/>
    <w:r>
      <w:rPr>
        <w:rFonts w:cs="Arial"/>
        <w:sz w:val="16"/>
        <w:szCs w:val="20"/>
      </w:rPr>
      <w:tab/>
      <w:t xml:space="preserve">Date of Audit: </w:t>
    </w:r>
    <w:bookmarkStart w:id="60" w:name="AuditStartDate1"/>
    <w:r>
      <w:rPr>
        <w:rFonts w:cs="Arial"/>
        <w:sz w:val="16"/>
        <w:szCs w:val="20"/>
      </w:rPr>
      <w:t>26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B17F4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5B1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345C" w14:textId="77777777" w:rsidR="00715D0A" w:rsidRDefault="00715D0A">
      <w:r>
        <w:separator/>
      </w:r>
    </w:p>
  </w:footnote>
  <w:footnote w:type="continuationSeparator" w:id="0">
    <w:p w14:paraId="3AF26A94" w14:textId="77777777" w:rsidR="00715D0A" w:rsidRDefault="0071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36CF" w14:textId="77777777" w:rsidR="000B00BC" w:rsidRDefault="00000000">
    <w:pPr>
      <w:pStyle w:val="Header"/>
    </w:pPr>
  </w:p>
  <w:p w14:paraId="63949FA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1516" w14:textId="77777777" w:rsidR="000B00BC" w:rsidRDefault="00000000">
    <w:pPr>
      <w:pStyle w:val="Header"/>
    </w:pPr>
  </w:p>
  <w:p w14:paraId="3300A45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781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01CA64A">
      <w:start w:val="1"/>
      <w:numFmt w:val="decimal"/>
      <w:lvlText w:val="%1."/>
      <w:lvlJc w:val="left"/>
      <w:pPr>
        <w:ind w:left="360" w:hanging="360"/>
      </w:pPr>
    </w:lvl>
    <w:lvl w:ilvl="1" w:tplc="E9B67A64" w:tentative="1">
      <w:start w:val="1"/>
      <w:numFmt w:val="lowerLetter"/>
      <w:lvlText w:val="%2."/>
      <w:lvlJc w:val="left"/>
      <w:pPr>
        <w:ind w:left="1080" w:hanging="360"/>
      </w:pPr>
    </w:lvl>
    <w:lvl w:ilvl="2" w:tplc="AAF06AE0" w:tentative="1">
      <w:start w:val="1"/>
      <w:numFmt w:val="lowerRoman"/>
      <w:lvlText w:val="%3."/>
      <w:lvlJc w:val="right"/>
      <w:pPr>
        <w:ind w:left="1800" w:hanging="180"/>
      </w:pPr>
    </w:lvl>
    <w:lvl w:ilvl="3" w:tplc="8EA82BE4" w:tentative="1">
      <w:start w:val="1"/>
      <w:numFmt w:val="decimal"/>
      <w:lvlText w:val="%4."/>
      <w:lvlJc w:val="left"/>
      <w:pPr>
        <w:ind w:left="2520" w:hanging="360"/>
      </w:pPr>
    </w:lvl>
    <w:lvl w:ilvl="4" w:tplc="4F22479C" w:tentative="1">
      <w:start w:val="1"/>
      <w:numFmt w:val="lowerLetter"/>
      <w:lvlText w:val="%5."/>
      <w:lvlJc w:val="left"/>
      <w:pPr>
        <w:ind w:left="3240" w:hanging="360"/>
      </w:pPr>
    </w:lvl>
    <w:lvl w:ilvl="5" w:tplc="A65CADF4" w:tentative="1">
      <w:start w:val="1"/>
      <w:numFmt w:val="lowerRoman"/>
      <w:lvlText w:val="%6."/>
      <w:lvlJc w:val="right"/>
      <w:pPr>
        <w:ind w:left="3960" w:hanging="180"/>
      </w:pPr>
    </w:lvl>
    <w:lvl w:ilvl="6" w:tplc="D3F6FBE6" w:tentative="1">
      <w:start w:val="1"/>
      <w:numFmt w:val="decimal"/>
      <w:lvlText w:val="%7."/>
      <w:lvlJc w:val="left"/>
      <w:pPr>
        <w:ind w:left="4680" w:hanging="360"/>
      </w:pPr>
    </w:lvl>
    <w:lvl w:ilvl="7" w:tplc="30243CF8" w:tentative="1">
      <w:start w:val="1"/>
      <w:numFmt w:val="lowerLetter"/>
      <w:lvlText w:val="%8."/>
      <w:lvlJc w:val="left"/>
      <w:pPr>
        <w:ind w:left="5400" w:hanging="360"/>
      </w:pPr>
    </w:lvl>
    <w:lvl w:ilvl="8" w:tplc="664624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34AB5D0">
      <w:start w:val="1"/>
      <w:numFmt w:val="bullet"/>
      <w:lvlText w:val=""/>
      <w:lvlJc w:val="left"/>
      <w:pPr>
        <w:ind w:left="720" w:hanging="360"/>
      </w:pPr>
      <w:rPr>
        <w:rFonts w:ascii="Symbol" w:hAnsi="Symbol" w:hint="default"/>
      </w:rPr>
    </w:lvl>
    <w:lvl w:ilvl="1" w:tplc="7E5C3112" w:tentative="1">
      <w:start w:val="1"/>
      <w:numFmt w:val="bullet"/>
      <w:lvlText w:val="o"/>
      <w:lvlJc w:val="left"/>
      <w:pPr>
        <w:ind w:left="1440" w:hanging="360"/>
      </w:pPr>
      <w:rPr>
        <w:rFonts w:ascii="Courier New" w:hAnsi="Courier New" w:cs="Courier New" w:hint="default"/>
      </w:rPr>
    </w:lvl>
    <w:lvl w:ilvl="2" w:tplc="0712AB9A" w:tentative="1">
      <w:start w:val="1"/>
      <w:numFmt w:val="bullet"/>
      <w:lvlText w:val=""/>
      <w:lvlJc w:val="left"/>
      <w:pPr>
        <w:ind w:left="2160" w:hanging="360"/>
      </w:pPr>
      <w:rPr>
        <w:rFonts w:ascii="Wingdings" w:hAnsi="Wingdings" w:hint="default"/>
      </w:rPr>
    </w:lvl>
    <w:lvl w:ilvl="3" w:tplc="B05EABCA" w:tentative="1">
      <w:start w:val="1"/>
      <w:numFmt w:val="bullet"/>
      <w:lvlText w:val=""/>
      <w:lvlJc w:val="left"/>
      <w:pPr>
        <w:ind w:left="2880" w:hanging="360"/>
      </w:pPr>
      <w:rPr>
        <w:rFonts w:ascii="Symbol" w:hAnsi="Symbol" w:hint="default"/>
      </w:rPr>
    </w:lvl>
    <w:lvl w:ilvl="4" w:tplc="DD06DE8C" w:tentative="1">
      <w:start w:val="1"/>
      <w:numFmt w:val="bullet"/>
      <w:lvlText w:val="o"/>
      <w:lvlJc w:val="left"/>
      <w:pPr>
        <w:ind w:left="3600" w:hanging="360"/>
      </w:pPr>
      <w:rPr>
        <w:rFonts w:ascii="Courier New" w:hAnsi="Courier New" w:cs="Courier New" w:hint="default"/>
      </w:rPr>
    </w:lvl>
    <w:lvl w:ilvl="5" w:tplc="59F80332" w:tentative="1">
      <w:start w:val="1"/>
      <w:numFmt w:val="bullet"/>
      <w:lvlText w:val=""/>
      <w:lvlJc w:val="left"/>
      <w:pPr>
        <w:ind w:left="4320" w:hanging="360"/>
      </w:pPr>
      <w:rPr>
        <w:rFonts w:ascii="Wingdings" w:hAnsi="Wingdings" w:hint="default"/>
      </w:rPr>
    </w:lvl>
    <w:lvl w:ilvl="6" w:tplc="E968FE9C" w:tentative="1">
      <w:start w:val="1"/>
      <w:numFmt w:val="bullet"/>
      <w:lvlText w:val=""/>
      <w:lvlJc w:val="left"/>
      <w:pPr>
        <w:ind w:left="5040" w:hanging="360"/>
      </w:pPr>
      <w:rPr>
        <w:rFonts w:ascii="Symbol" w:hAnsi="Symbol" w:hint="default"/>
      </w:rPr>
    </w:lvl>
    <w:lvl w:ilvl="7" w:tplc="48EAB790" w:tentative="1">
      <w:start w:val="1"/>
      <w:numFmt w:val="bullet"/>
      <w:lvlText w:val="o"/>
      <w:lvlJc w:val="left"/>
      <w:pPr>
        <w:ind w:left="5760" w:hanging="360"/>
      </w:pPr>
      <w:rPr>
        <w:rFonts w:ascii="Courier New" w:hAnsi="Courier New" w:cs="Courier New" w:hint="default"/>
      </w:rPr>
    </w:lvl>
    <w:lvl w:ilvl="8" w:tplc="9298408E" w:tentative="1">
      <w:start w:val="1"/>
      <w:numFmt w:val="bullet"/>
      <w:lvlText w:val=""/>
      <w:lvlJc w:val="left"/>
      <w:pPr>
        <w:ind w:left="6480" w:hanging="360"/>
      </w:pPr>
      <w:rPr>
        <w:rFonts w:ascii="Wingdings" w:hAnsi="Wingdings" w:hint="default"/>
      </w:rPr>
    </w:lvl>
  </w:abstractNum>
  <w:num w:numId="1" w16cid:durableId="995109228">
    <w:abstractNumId w:val="1"/>
  </w:num>
  <w:num w:numId="2" w16cid:durableId="189257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5F"/>
    <w:rsid w:val="001F2ABA"/>
    <w:rsid w:val="006D0E29"/>
    <w:rsid w:val="00715D0A"/>
    <w:rsid w:val="009E2028"/>
    <w:rsid w:val="00D430CB"/>
    <w:rsid w:val="00D814D9"/>
    <w:rsid w:val="00E75E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EEE9"/>
  <w15:docId w15:val="{21B89C05-BFA7-4B32-B603-A6A73FFF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10597</Words>
  <Characters>60409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6</cp:revision>
  <dcterms:created xsi:type="dcterms:W3CDTF">2024-06-04T05:28:00Z</dcterms:created>
  <dcterms:modified xsi:type="dcterms:W3CDTF">2024-06-04T05:34:00Z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