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CFC8" w14:textId="77777777" w:rsidR="007A7CFD" w:rsidRDefault="007A7CFD">
      <w:pPr>
        <w:pStyle w:val="Heading1"/>
        <w:rPr>
          <w:rFonts w:cs="Arial"/>
        </w:rPr>
      </w:pPr>
      <w:bookmarkStart w:id="0" w:name="PRMS_RIName"/>
      <w:r>
        <w:rPr>
          <w:rFonts w:cs="Arial"/>
        </w:rPr>
        <w:t>Greenvalley Care Limited - Greenvalley</w:t>
      </w:r>
      <w:bookmarkEnd w:id="0"/>
    </w:p>
    <w:p w14:paraId="048AEAD3" w14:textId="77777777" w:rsidR="007A7CFD" w:rsidRDefault="007A7CFD">
      <w:pPr>
        <w:pStyle w:val="Heading2"/>
        <w:spacing w:after="0"/>
        <w:rPr>
          <w:rFonts w:cs="Arial"/>
        </w:rPr>
      </w:pPr>
      <w:r>
        <w:rPr>
          <w:rFonts w:cs="Arial"/>
        </w:rPr>
        <w:t>Introduction</w:t>
      </w:r>
    </w:p>
    <w:p w14:paraId="605F58D9" w14:textId="77777777" w:rsidR="007A7CFD" w:rsidRDefault="007A7CFD">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4E05F83" w14:textId="77777777" w:rsidR="007A7CFD" w:rsidRDefault="007A7CF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EBD06E5" w14:textId="77777777" w:rsidR="007A7CFD" w:rsidRDefault="007A7CFD">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4BE6504" w14:textId="77777777" w:rsidR="007A7CFD" w:rsidRDefault="007A7CF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73644F5" w14:textId="77777777" w:rsidR="007A7CFD" w:rsidRDefault="007A7CFD">
      <w:pPr>
        <w:spacing w:before="240" w:after="240"/>
        <w:rPr>
          <w:rFonts w:cs="Arial"/>
          <w:lang w:eastAsia="en-NZ"/>
        </w:rPr>
      </w:pPr>
      <w:r>
        <w:rPr>
          <w:rFonts w:cs="Arial"/>
          <w:lang w:eastAsia="en-NZ"/>
        </w:rPr>
        <w:t>The specifics of this audit included:</w:t>
      </w:r>
    </w:p>
    <w:p w14:paraId="78006A87" w14:textId="77777777" w:rsidR="007A7CFD" w:rsidRPr="009D18F5" w:rsidRDefault="007A7CFD" w:rsidP="009D18F5">
      <w:pPr>
        <w:pBdr>
          <w:top w:val="single" w:sz="4" w:space="1" w:color="auto"/>
          <w:left w:val="single" w:sz="4" w:space="4" w:color="auto"/>
          <w:bottom w:val="single" w:sz="4" w:space="1" w:color="auto"/>
          <w:right w:val="single" w:sz="4" w:space="4" w:color="auto"/>
        </w:pBdr>
        <w:rPr>
          <w:rFonts w:cs="Arial"/>
        </w:rPr>
      </w:pPr>
    </w:p>
    <w:p w14:paraId="4303C33D" w14:textId="77777777" w:rsidR="007A7CFD" w:rsidRPr="009418D4" w:rsidRDefault="007A7CF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Greenvalley Care Limited</w:t>
      </w:r>
      <w:bookmarkEnd w:id="4"/>
    </w:p>
    <w:p w14:paraId="0265E14B" w14:textId="77777777" w:rsidR="007A7CFD" w:rsidRPr="009418D4" w:rsidRDefault="007A7C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Greenvalley</w:t>
      </w:r>
      <w:bookmarkEnd w:id="5"/>
    </w:p>
    <w:p w14:paraId="19809D77" w14:textId="77777777" w:rsidR="007A7CFD" w:rsidRPr="009418D4" w:rsidRDefault="007A7C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6259FF1" w14:textId="77777777" w:rsidR="007A7CFD" w:rsidRPr="009418D4" w:rsidRDefault="007A7C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June 2024</w:t>
      </w:r>
      <w:bookmarkEnd w:id="7"/>
      <w:r w:rsidRPr="009418D4">
        <w:rPr>
          <w:rFonts w:cs="Arial"/>
        </w:rPr>
        <w:tab/>
      </w:r>
      <w:r w:rsidRPr="009418D4">
        <w:rPr>
          <w:rFonts w:cs="Arial"/>
        </w:rPr>
        <w:t xml:space="preserve">End date: </w:t>
      </w:r>
      <w:bookmarkStart w:id="8" w:name="AuditEndDate"/>
      <w:r>
        <w:rPr>
          <w:rFonts w:cs="Arial"/>
        </w:rPr>
        <w:t>25 June 2024</w:t>
      </w:r>
      <w:bookmarkEnd w:id="8"/>
    </w:p>
    <w:p w14:paraId="1C75DCDC" w14:textId="77777777" w:rsidR="007A7CFD" w:rsidRPr="009418D4" w:rsidRDefault="007A7CF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audit verified 27 beds as suitable for hospital level care. Rooms one to five in Rose wing and all 22 beds in Jasmin wing.  The service aims to use the beds for hospital level by 12 August 2024</w:t>
      </w:r>
    </w:p>
    <w:bookmarkEnd w:id="9"/>
    <w:p w14:paraId="70A6A495" w14:textId="77777777" w:rsidR="00BD5A20" w:rsidRPr="009418D4" w:rsidRDefault="007A7CF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14:paraId="4404DEF7" w14:textId="77777777" w:rsidR="007A7CFD" w:rsidRDefault="007A7CFD" w:rsidP="009D18F5">
      <w:pPr>
        <w:pBdr>
          <w:top w:val="single" w:sz="4" w:space="1" w:color="auto"/>
          <w:left w:val="single" w:sz="4" w:space="4" w:color="auto"/>
          <w:bottom w:val="single" w:sz="4" w:space="1" w:color="auto"/>
          <w:right w:val="single" w:sz="4" w:space="4" w:color="auto"/>
        </w:pBdr>
        <w:rPr>
          <w:rFonts w:cs="Arial"/>
          <w:lang w:eastAsia="en-NZ"/>
        </w:rPr>
      </w:pPr>
    </w:p>
    <w:p w14:paraId="09EA86DF" w14:textId="77777777" w:rsidR="007A7CFD" w:rsidRDefault="007A7CFD">
      <w:pPr>
        <w:pStyle w:val="Heading1"/>
        <w:rPr>
          <w:rFonts w:cs="Arial"/>
        </w:rPr>
      </w:pPr>
      <w:r>
        <w:rPr>
          <w:rFonts w:cs="Arial"/>
        </w:rPr>
        <w:lastRenderedPageBreak/>
        <w:t>Executive summary of the audit</w:t>
      </w:r>
    </w:p>
    <w:p w14:paraId="0544C406" w14:textId="77777777" w:rsidR="007A7CFD" w:rsidRDefault="007A7CFD">
      <w:pPr>
        <w:pStyle w:val="Heading2"/>
        <w:rPr>
          <w:rFonts w:cs="Arial"/>
        </w:rPr>
      </w:pPr>
      <w:r>
        <w:rPr>
          <w:rFonts w:cs="Arial"/>
        </w:rPr>
        <w:t>Introduction</w:t>
      </w:r>
    </w:p>
    <w:p w14:paraId="3A20D7B2" w14:textId="77777777" w:rsidR="007A7CFD" w:rsidRDefault="007A7CF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8FFA660" w14:textId="77777777" w:rsidR="007A7CFD" w:rsidRDefault="007A7CF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29E7B22" w14:textId="77777777" w:rsidR="007A7CFD" w:rsidRDefault="007A7CF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4E67B0E" w14:textId="77777777" w:rsidR="007A7CFD" w:rsidRDefault="007A7CF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90B884E" w14:textId="77777777" w:rsidR="007A7CFD" w:rsidRDefault="007A7CF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1A78BF00" w14:textId="77777777" w:rsidR="007A7CFD" w:rsidRDefault="007A7CF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544325A" w14:textId="77777777" w:rsidR="007A7CFD" w:rsidRDefault="007A7CF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44C67E2" w14:textId="77777777" w:rsidR="007A7CFD" w:rsidRDefault="007A7CF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23A23FD" w14:textId="77777777" w:rsidR="007A7CFD" w:rsidRDefault="007A7CF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D5A20" w14:paraId="6145939E" w14:textId="77777777">
        <w:trPr>
          <w:cantSplit/>
          <w:tblHeader/>
        </w:trPr>
        <w:tc>
          <w:tcPr>
            <w:tcW w:w="1260" w:type="dxa"/>
            <w:tcBorders>
              <w:bottom w:val="single" w:sz="4" w:space="0" w:color="000000"/>
            </w:tcBorders>
            <w:vAlign w:val="center"/>
          </w:tcPr>
          <w:p w14:paraId="4B838769" w14:textId="77777777" w:rsidR="007A7CFD" w:rsidRDefault="007A7CF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FEEB392" w14:textId="77777777" w:rsidR="007A7CFD" w:rsidRDefault="007A7CF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36B9525" w14:textId="77777777" w:rsidR="007A7CFD" w:rsidRDefault="007A7CFD">
            <w:pPr>
              <w:spacing w:before="60" w:after="60"/>
              <w:rPr>
                <w:rFonts w:eastAsia="Calibri"/>
                <w:b/>
                <w:szCs w:val="24"/>
              </w:rPr>
            </w:pPr>
            <w:r>
              <w:rPr>
                <w:rFonts w:eastAsia="Calibri"/>
                <w:b/>
                <w:szCs w:val="24"/>
              </w:rPr>
              <w:t>Definition</w:t>
            </w:r>
          </w:p>
        </w:tc>
      </w:tr>
      <w:tr w:rsidR="00BD5A20" w14:paraId="4BF3A729" w14:textId="77777777">
        <w:trPr>
          <w:cantSplit/>
          <w:trHeight w:val="964"/>
        </w:trPr>
        <w:tc>
          <w:tcPr>
            <w:tcW w:w="1260" w:type="dxa"/>
            <w:tcBorders>
              <w:bottom w:val="single" w:sz="4" w:space="0" w:color="000000"/>
            </w:tcBorders>
            <w:shd w:val="clear" w:color="0066FF" w:fill="0000FF"/>
            <w:vAlign w:val="center"/>
          </w:tcPr>
          <w:p w14:paraId="453CF2CF" w14:textId="77777777" w:rsidR="007A7CFD" w:rsidRDefault="007A7CFD">
            <w:pPr>
              <w:spacing w:before="60" w:after="60"/>
              <w:rPr>
                <w:rFonts w:eastAsia="Calibri"/>
                <w:szCs w:val="24"/>
              </w:rPr>
            </w:pPr>
          </w:p>
        </w:tc>
        <w:tc>
          <w:tcPr>
            <w:tcW w:w="7095" w:type="dxa"/>
            <w:tcBorders>
              <w:bottom w:val="single" w:sz="4" w:space="0" w:color="000000"/>
            </w:tcBorders>
            <w:shd w:val="clear" w:color="auto" w:fill="auto"/>
            <w:vAlign w:val="center"/>
          </w:tcPr>
          <w:p w14:paraId="4E3BC3F1" w14:textId="77777777" w:rsidR="007A7CFD" w:rsidRDefault="007A7CFD">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65D8DF19" w14:textId="1960399A" w:rsidR="007A7CFD" w:rsidRDefault="007A7CFD">
            <w:pPr>
              <w:spacing w:before="60" w:after="60"/>
              <w:ind w:left="50"/>
              <w:rPr>
                <w:rFonts w:eastAsia="Calibri"/>
                <w:szCs w:val="24"/>
              </w:rPr>
            </w:pPr>
            <w:r w:rsidRPr="00FB778F">
              <w:rPr>
                <w:rFonts w:eastAsia="Calibri"/>
                <w:szCs w:val="24"/>
              </w:rPr>
              <w:t>All subsections applicable to this service</w:t>
            </w:r>
            <w:r>
              <w:rPr>
                <w:rFonts w:eastAsia="Calibri"/>
                <w:szCs w:val="24"/>
              </w:rPr>
              <w:t xml:space="preserve"> are</w:t>
            </w:r>
            <w:r w:rsidRPr="00FB778F">
              <w:rPr>
                <w:rFonts w:eastAsia="Calibri"/>
                <w:szCs w:val="24"/>
              </w:rPr>
              <w:t xml:space="preserve"> fully attained with some subsections exceeded</w:t>
            </w:r>
          </w:p>
        </w:tc>
      </w:tr>
      <w:tr w:rsidR="00BD5A20" w14:paraId="1BB0BFB9" w14:textId="77777777">
        <w:trPr>
          <w:cantSplit/>
          <w:trHeight w:val="964"/>
        </w:trPr>
        <w:tc>
          <w:tcPr>
            <w:tcW w:w="1260" w:type="dxa"/>
            <w:shd w:val="clear" w:color="33CC33" w:fill="00FF00"/>
            <w:vAlign w:val="center"/>
          </w:tcPr>
          <w:p w14:paraId="5D60AB02" w14:textId="77777777" w:rsidR="007A7CFD" w:rsidRDefault="007A7CFD">
            <w:pPr>
              <w:spacing w:before="60" w:after="60"/>
              <w:rPr>
                <w:rFonts w:eastAsia="Calibri"/>
                <w:szCs w:val="24"/>
              </w:rPr>
            </w:pPr>
          </w:p>
        </w:tc>
        <w:tc>
          <w:tcPr>
            <w:tcW w:w="7095" w:type="dxa"/>
            <w:shd w:val="clear" w:color="auto" w:fill="auto"/>
            <w:vAlign w:val="center"/>
          </w:tcPr>
          <w:p w14:paraId="608D40C5" w14:textId="77777777" w:rsidR="007A7CFD" w:rsidRDefault="007A7CF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5FAA5A0" w14:textId="19B2CD0D" w:rsidR="007A7CFD" w:rsidRDefault="007A7CFD">
            <w:pPr>
              <w:spacing w:before="60" w:after="60"/>
              <w:ind w:left="50"/>
              <w:rPr>
                <w:rFonts w:eastAsia="Calibri"/>
                <w:szCs w:val="24"/>
              </w:rPr>
            </w:pPr>
            <w:r w:rsidRPr="00FB778F">
              <w:rPr>
                <w:rFonts w:eastAsia="Calibri"/>
                <w:szCs w:val="24"/>
              </w:rPr>
              <w:t>Subsections applicable to this service</w:t>
            </w:r>
            <w:r>
              <w:rPr>
                <w:rFonts w:eastAsia="Calibri"/>
                <w:szCs w:val="24"/>
              </w:rPr>
              <w:t xml:space="preserve"> are</w:t>
            </w:r>
            <w:r w:rsidRPr="00FB778F">
              <w:rPr>
                <w:rFonts w:eastAsia="Calibri"/>
                <w:szCs w:val="24"/>
              </w:rPr>
              <w:t xml:space="preserve"> fully attained</w:t>
            </w:r>
          </w:p>
        </w:tc>
      </w:tr>
      <w:tr w:rsidR="00BD5A20" w14:paraId="4D499985" w14:textId="77777777">
        <w:trPr>
          <w:cantSplit/>
          <w:trHeight w:val="964"/>
        </w:trPr>
        <w:tc>
          <w:tcPr>
            <w:tcW w:w="1260" w:type="dxa"/>
            <w:tcBorders>
              <w:bottom w:val="single" w:sz="4" w:space="0" w:color="000000"/>
            </w:tcBorders>
            <w:shd w:val="clear" w:color="auto" w:fill="FFFF00"/>
            <w:vAlign w:val="center"/>
          </w:tcPr>
          <w:p w14:paraId="66B7D274" w14:textId="77777777" w:rsidR="007A7CFD" w:rsidRDefault="007A7CFD">
            <w:pPr>
              <w:spacing w:before="60" w:after="60"/>
              <w:rPr>
                <w:rFonts w:eastAsia="Calibri"/>
                <w:szCs w:val="24"/>
              </w:rPr>
            </w:pPr>
          </w:p>
        </w:tc>
        <w:tc>
          <w:tcPr>
            <w:tcW w:w="7095" w:type="dxa"/>
            <w:shd w:val="clear" w:color="auto" w:fill="auto"/>
            <w:vAlign w:val="center"/>
          </w:tcPr>
          <w:p w14:paraId="35119976" w14:textId="77777777" w:rsidR="007A7CFD" w:rsidRDefault="007A7CFD">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7F391E3A" w14:textId="19333589" w:rsidR="007A7CFD" w:rsidRDefault="007A7CFD">
            <w:pPr>
              <w:spacing w:before="60" w:after="60"/>
              <w:ind w:left="50"/>
              <w:rPr>
                <w:rFonts w:eastAsia="Calibri"/>
                <w:szCs w:val="24"/>
              </w:rPr>
            </w:pPr>
            <w:r w:rsidRPr="00FB778F">
              <w:rPr>
                <w:rFonts w:eastAsia="Calibri"/>
                <w:szCs w:val="24"/>
              </w:rPr>
              <w:t>Some subsections applicable to this service</w:t>
            </w:r>
            <w:r>
              <w:rPr>
                <w:rFonts w:eastAsia="Calibri"/>
                <w:szCs w:val="24"/>
              </w:rPr>
              <w:t xml:space="preserve"> are</w:t>
            </w:r>
            <w:r w:rsidRPr="00FB778F">
              <w:rPr>
                <w:rFonts w:eastAsia="Calibri"/>
                <w:szCs w:val="24"/>
              </w:rPr>
              <w:t xml:space="preserve"> partially attained and of low risk</w:t>
            </w:r>
          </w:p>
        </w:tc>
      </w:tr>
      <w:tr w:rsidR="00BD5A20" w14:paraId="3B2B861F" w14:textId="77777777">
        <w:trPr>
          <w:cantSplit/>
          <w:trHeight w:val="964"/>
        </w:trPr>
        <w:tc>
          <w:tcPr>
            <w:tcW w:w="1260" w:type="dxa"/>
            <w:tcBorders>
              <w:bottom w:val="single" w:sz="4" w:space="0" w:color="000000"/>
            </w:tcBorders>
            <w:shd w:val="clear" w:color="auto" w:fill="FFC800"/>
            <w:vAlign w:val="center"/>
          </w:tcPr>
          <w:p w14:paraId="1B93664D" w14:textId="77777777" w:rsidR="007A7CFD" w:rsidRDefault="007A7CFD">
            <w:pPr>
              <w:spacing w:before="60" w:after="60"/>
              <w:rPr>
                <w:rFonts w:eastAsia="Calibri"/>
                <w:szCs w:val="24"/>
              </w:rPr>
            </w:pPr>
          </w:p>
        </w:tc>
        <w:tc>
          <w:tcPr>
            <w:tcW w:w="7095" w:type="dxa"/>
            <w:tcBorders>
              <w:bottom w:val="single" w:sz="4" w:space="0" w:color="000000"/>
            </w:tcBorders>
            <w:shd w:val="clear" w:color="auto" w:fill="auto"/>
            <w:vAlign w:val="center"/>
          </w:tcPr>
          <w:p w14:paraId="00C8496E" w14:textId="77777777" w:rsidR="007A7CFD" w:rsidRDefault="007A7CF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EB5AFF1" w14:textId="11BEA344" w:rsidR="007A7CFD" w:rsidRDefault="007A7CF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w:t>
            </w:r>
            <w:r>
              <w:rPr>
                <w:rFonts w:eastAsia="Calibri"/>
                <w:szCs w:val="24"/>
              </w:rPr>
              <w:t xml:space="preserve"> partially attained and of medium or high risk and/or unattained and of low risk</w:t>
            </w:r>
          </w:p>
        </w:tc>
      </w:tr>
      <w:tr w:rsidR="00BD5A20" w14:paraId="49A3DE60" w14:textId="77777777">
        <w:trPr>
          <w:cantSplit/>
          <w:trHeight w:val="964"/>
        </w:trPr>
        <w:tc>
          <w:tcPr>
            <w:tcW w:w="1260" w:type="dxa"/>
            <w:shd w:val="clear" w:color="auto" w:fill="FF0000"/>
            <w:vAlign w:val="center"/>
          </w:tcPr>
          <w:p w14:paraId="0FC522E0" w14:textId="77777777" w:rsidR="007A7CFD" w:rsidRDefault="007A7CFD">
            <w:pPr>
              <w:spacing w:before="60" w:after="60"/>
              <w:rPr>
                <w:rFonts w:eastAsia="Calibri"/>
                <w:szCs w:val="24"/>
              </w:rPr>
            </w:pPr>
          </w:p>
        </w:tc>
        <w:tc>
          <w:tcPr>
            <w:tcW w:w="7095" w:type="dxa"/>
            <w:shd w:val="clear" w:color="auto" w:fill="auto"/>
            <w:vAlign w:val="center"/>
          </w:tcPr>
          <w:p w14:paraId="18D7B1CF" w14:textId="77777777" w:rsidR="007A7CFD" w:rsidRDefault="007A7CF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5CD2226" w14:textId="0B1AEAA8" w:rsidR="007A7CFD" w:rsidRDefault="007A7CF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are</w:t>
            </w:r>
            <w:r>
              <w:rPr>
                <w:rFonts w:eastAsia="Calibri"/>
                <w:szCs w:val="24"/>
              </w:rPr>
              <w:t xml:space="preserve"> unattained and of moderate or high risk</w:t>
            </w:r>
          </w:p>
        </w:tc>
      </w:tr>
    </w:tbl>
    <w:p w14:paraId="2E96E929" w14:textId="77777777" w:rsidR="007A7CFD" w:rsidRDefault="007A7CFD">
      <w:pPr>
        <w:pStyle w:val="Heading2"/>
        <w:spacing w:after="0"/>
        <w:rPr>
          <w:rFonts w:cs="Arial"/>
        </w:rPr>
      </w:pPr>
      <w:r>
        <w:rPr>
          <w:rFonts w:cs="Arial"/>
        </w:rPr>
        <w:t>General overview of the audit</w:t>
      </w:r>
    </w:p>
    <w:p w14:paraId="6E7B8D07" w14:textId="77777777" w:rsidR="007A7CFD" w:rsidRDefault="007A7CFD">
      <w:pPr>
        <w:spacing w:before="240" w:line="276" w:lineRule="auto"/>
        <w:rPr>
          <w:rFonts w:eastAsia="Calibri"/>
        </w:rPr>
      </w:pPr>
      <w:bookmarkStart w:id="13" w:name="GeneralOverview"/>
      <w:r w:rsidRPr="00A4268A">
        <w:rPr>
          <w:rFonts w:eastAsia="Calibri"/>
        </w:rPr>
        <w:t xml:space="preserve">Greenvalley Care Limited - Greenvalley provides rest home and secure dementia care for up to 52 beds in the care centre. On the day of the audit, there were 49 </w:t>
      </w:r>
      <w:r w:rsidRPr="00A4268A">
        <w:rPr>
          <w:rFonts w:eastAsia="Calibri"/>
        </w:rPr>
        <w:t>residents.</w:t>
      </w:r>
    </w:p>
    <w:p w14:paraId="14DE3C28" w14:textId="77777777" w:rsidR="00BD5A20" w:rsidRPr="00A4268A" w:rsidRDefault="007A7CFD">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service’s contract with Health New Zealand Te Whatu Ora - Waitematā. The audit process included a review of policies and procedures, a review of residents and staff records, observations, and interviews with management, residents, family/whānau, staff, and the general practitioner. </w:t>
      </w:r>
    </w:p>
    <w:p w14:paraId="2CB692B0" w14:textId="77777777" w:rsidR="00BD5A20" w:rsidRPr="00A4268A" w:rsidRDefault="007A7CFD">
      <w:pPr>
        <w:spacing w:before="240" w:line="276" w:lineRule="auto"/>
        <w:rPr>
          <w:rFonts w:eastAsia="Calibri"/>
        </w:rPr>
      </w:pPr>
      <w:r w:rsidRPr="00A4268A">
        <w:rPr>
          <w:rFonts w:eastAsia="Calibri"/>
        </w:rPr>
        <w:t xml:space="preserve">The service is managed by an operations manager and clinical coordinator who are appropriately qualified and are supported by an RN, and regional quality manager. The residents and relative spoke positively about the care and support provided. </w:t>
      </w:r>
    </w:p>
    <w:p w14:paraId="732640B4" w14:textId="77777777" w:rsidR="00BD5A20" w:rsidRPr="00A4268A" w:rsidRDefault="007A7CFD">
      <w:pPr>
        <w:spacing w:before="240" w:line="276" w:lineRule="auto"/>
        <w:rPr>
          <w:rFonts w:eastAsia="Calibri"/>
        </w:rPr>
      </w:pPr>
      <w:r w:rsidRPr="00A4268A">
        <w:rPr>
          <w:rFonts w:eastAsia="Calibri"/>
        </w:rPr>
        <w:t>The certification audit meets the intent of the standard.</w:t>
      </w:r>
    </w:p>
    <w:p w14:paraId="1D8D2045" w14:textId="77777777" w:rsidR="00BD5A20" w:rsidRPr="00A4268A" w:rsidRDefault="007A7CFD">
      <w:pPr>
        <w:spacing w:before="240" w:line="276" w:lineRule="auto"/>
        <w:rPr>
          <w:rFonts w:eastAsia="Calibri"/>
        </w:rPr>
      </w:pPr>
      <w:r w:rsidRPr="00A4268A">
        <w:rPr>
          <w:rFonts w:eastAsia="Calibri"/>
        </w:rPr>
        <w:t>This audit also verified 27 rooms as being suitable for hospital level care. Shortfalls relating to the partial provisional audit include staffing, staff training and environmental renovations.</w:t>
      </w:r>
    </w:p>
    <w:bookmarkEnd w:id="13"/>
    <w:p w14:paraId="4A1BB9AD" w14:textId="77777777" w:rsidR="00BD5A20" w:rsidRPr="00A4268A" w:rsidRDefault="00BD5A20">
      <w:pPr>
        <w:spacing w:before="240" w:line="276" w:lineRule="auto"/>
        <w:rPr>
          <w:rFonts w:eastAsia="Calibri"/>
        </w:rPr>
      </w:pPr>
    </w:p>
    <w:p w14:paraId="24AF0E0C" w14:textId="77777777" w:rsidR="007A7CFD" w:rsidRDefault="007A7CF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D5A20" w14:paraId="5FAE3F05" w14:textId="77777777" w:rsidTr="00A4268A">
        <w:trPr>
          <w:cantSplit/>
        </w:trPr>
        <w:tc>
          <w:tcPr>
            <w:tcW w:w="10206" w:type="dxa"/>
            <w:vAlign w:val="center"/>
          </w:tcPr>
          <w:p w14:paraId="6ABAA0EC" w14:textId="77777777" w:rsidR="007A7CFD" w:rsidRPr="00FB778F" w:rsidRDefault="007A7CF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4BC7147" w14:textId="77777777" w:rsidR="007A7CFD" w:rsidRPr="00621629" w:rsidRDefault="007A7CF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C5267B8" w14:textId="77777777" w:rsidR="007A7CFD" w:rsidRPr="00621629" w:rsidRDefault="007A7CF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061B6CB" w14:textId="064F5544" w:rsidR="007A7CFD" w:rsidRPr="00621629" w:rsidRDefault="007A7CFD" w:rsidP="008F3634">
            <w:pPr>
              <w:spacing w:before="60" w:after="60" w:line="276" w:lineRule="auto"/>
              <w:rPr>
                <w:rFonts w:eastAsia="Calibri"/>
              </w:rPr>
            </w:pPr>
            <w:bookmarkStart w:id="15" w:name="IndicatorDescription1_1"/>
            <w:bookmarkEnd w:id="15"/>
            <w:r>
              <w:t>Subsections applicable to this service are</w:t>
            </w:r>
            <w:r>
              <w:t xml:space="preserve"> fully attained.</w:t>
            </w:r>
          </w:p>
        </w:tc>
      </w:tr>
    </w:tbl>
    <w:p w14:paraId="3AB48247" w14:textId="77777777" w:rsidR="007A7CFD" w:rsidRDefault="007A7CFD">
      <w:pPr>
        <w:spacing w:before="240" w:line="276" w:lineRule="auto"/>
        <w:rPr>
          <w:rFonts w:eastAsia="Calibri"/>
        </w:rPr>
      </w:pPr>
      <w:bookmarkStart w:id="16" w:name="ConsumerRights"/>
      <w:r w:rsidRPr="00A4268A">
        <w:rPr>
          <w:rFonts w:eastAsia="Calibri"/>
        </w:rPr>
        <w:t>Greenvalley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w:t>
      </w:r>
    </w:p>
    <w:p w14:paraId="39F6A101" w14:textId="77777777" w:rsidR="00BD5A20" w:rsidRPr="00A4268A" w:rsidRDefault="007A7CFD">
      <w:pPr>
        <w:spacing w:before="240" w:line="276" w:lineRule="auto"/>
        <w:rPr>
          <w:rFonts w:eastAsia="Calibri"/>
        </w:rPr>
      </w:pPr>
      <w:r w:rsidRPr="00A4268A">
        <w:rPr>
          <w:rFonts w:eastAsia="Calibri"/>
        </w:rPr>
        <w:t>This service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service listens and respects the opinions of the residents and effectively communicates with them about their choices and preferences.</w:t>
      </w:r>
    </w:p>
    <w:p w14:paraId="458B7A94" w14:textId="77777777" w:rsidR="00BD5A20" w:rsidRPr="00A4268A" w:rsidRDefault="007A7CFD">
      <w:pPr>
        <w:spacing w:before="240" w:line="276" w:lineRule="auto"/>
        <w:rPr>
          <w:rFonts w:eastAsia="Calibri"/>
        </w:rPr>
      </w:pPr>
      <w:r w:rsidRPr="00A4268A">
        <w:rPr>
          <w:rFonts w:eastAsia="Calibri"/>
        </w:rPr>
        <w:t>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documented.</w:t>
      </w:r>
    </w:p>
    <w:bookmarkEnd w:id="16"/>
    <w:p w14:paraId="12EA6A18" w14:textId="77777777" w:rsidR="00BD5A20" w:rsidRPr="00A4268A" w:rsidRDefault="00BD5A20">
      <w:pPr>
        <w:spacing w:before="240" w:line="276" w:lineRule="auto"/>
        <w:rPr>
          <w:rFonts w:eastAsia="Calibri"/>
        </w:rPr>
      </w:pPr>
    </w:p>
    <w:p w14:paraId="45F4C487" w14:textId="77777777" w:rsidR="007A7CFD" w:rsidRDefault="007A7CF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D5A20" w14:paraId="745A3CEA" w14:textId="77777777" w:rsidTr="00A4268A">
        <w:trPr>
          <w:cantSplit/>
        </w:trPr>
        <w:tc>
          <w:tcPr>
            <w:tcW w:w="10206" w:type="dxa"/>
            <w:vAlign w:val="center"/>
          </w:tcPr>
          <w:p w14:paraId="5A245685" w14:textId="77777777" w:rsidR="007A7CFD" w:rsidRPr="00621629" w:rsidRDefault="007A7CF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3F18003D" w14:textId="77777777" w:rsidR="007A7CFD" w:rsidRPr="00621629" w:rsidRDefault="007A7CF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6CDE86C" w14:textId="7428B14B" w:rsidR="007A7CFD" w:rsidRPr="00621629" w:rsidRDefault="007A7CFD" w:rsidP="00621629">
            <w:pPr>
              <w:spacing w:before="60" w:after="60" w:line="276" w:lineRule="auto"/>
              <w:rPr>
                <w:rFonts w:eastAsia="Calibri"/>
              </w:rPr>
            </w:pPr>
            <w:bookmarkStart w:id="18" w:name="IndicatorDescription1_2"/>
            <w:bookmarkEnd w:id="18"/>
            <w:r>
              <w:t>Some subsections applicable to this service are</w:t>
            </w:r>
            <w:r>
              <w:t xml:space="preserve"> partially attained and of low risk.</w:t>
            </w:r>
          </w:p>
        </w:tc>
      </w:tr>
    </w:tbl>
    <w:p w14:paraId="44DFDA5D" w14:textId="77777777" w:rsidR="007A7CFD" w:rsidRDefault="007A7CFD">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The </w:t>
      </w:r>
      <w:r w:rsidRPr="00A4268A">
        <w:rPr>
          <w:rFonts w:eastAsia="Calibri"/>
        </w:rPr>
        <w:t>operations manager is supported by a clinical coordinator, that oversees the day-to-day operations of the service.</w:t>
      </w:r>
    </w:p>
    <w:p w14:paraId="5AC8F747" w14:textId="77777777" w:rsidR="00BD5A20" w:rsidRPr="00A4268A" w:rsidRDefault="007A7CFD">
      <w:pPr>
        <w:spacing w:before="240" w:line="276" w:lineRule="auto"/>
        <w:rPr>
          <w:rFonts w:eastAsia="Calibri"/>
        </w:rPr>
      </w:pPr>
      <w:r w:rsidRPr="00A4268A">
        <w:rPr>
          <w:rFonts w:eastAsia="Calibri"/>
        </w:rPr>
        <w:t>The business plan informs the site-specific operational objectives which are reviewed on a regular basis. Greenvalley has an established quality and risk management system. Quality and risk performance is reported across various meetings and to the organisation's management team.</w:t>
      </w:r>
    </w:p>
    <w:p w14:paraId="6AC3424C" w14:textId="77777777" w:rsidR="00BD5A20" w:rsidRPr="00A4268A" w:rsidRDefault="007A7CFD">
      <w:pPr>
        <w:spacing w:before="240" w:line="276" w:lineRule="auto"/>
        <w:rPr>
          <w:rFonts w:eastAsia="Calibri"/>
        </w:rPr>
      </w:pPr>
      <w:r w:rsidRPr="00A4268A">
        <w:rPr>
          <w:rFonts w:eastAsia="Calibri"/>
        </w:rPr>
        <w:t xml:space="preserve">Greenvalley collates clinical indicator data and benchmarking occurs. There are human resources policies including recruitment, selection, orientation and staff training and development. </w:t>
      </w:r>
    </w:p>
    <w:p w14:paraId="5FD33FD7" w14:textId="77777777" w:rsidR="00BD5A20" w:rsidRPr="00A4268A" w:rsidRDefault="007A7CFD">
      <w:pPr>
        <w:spacing w:before="240" w:line="276" w:lineRule="auto"/>
        <w:rPr>
          <w:rFonts w:eastAsia="Calibri"/>
        </w:rPr>
      </w:pPr>
      <w:r w:rsidRPr="00A4268A">
        <w:rPr>
          <w:rFonts w:eastAsia="Calibri"/>
        </w:rPr>
        <w:t>The service has an orientation programme in place that provides new staff with relevant information for safe work practice. There is an in-service education/training programme covering relevant aspects of care and external training is supported. Competencies are maintained. Health and safety systems are in place for hazard reporting and management of staff wellbeing.</w:t>
      </w:r>
    </w:p>
    <w:p w14:paraId="4644F9F7" w14:textId="77777777" w:rsidR="00BD5A20" w:rsidRPr="00A4268A" w:rsidRDefault="007A7CFD">
      <w:pPr>
        <w:spacing w:before="240" w:line="276" w:lineRule="auto"/>
        <w:rPr>
          <w:rFonts w:eastAsia="Calibri"/>
        </w:rPr>
      </w:pPr>
      <w:r w:rsidRPr="00A4268A">
        <w:rPr>
          <w:rFonts w:eastAsia="Calibri"/>
        </w:rPr>
        <w:t>The staffing policy aligns with contractual requirements and included skill mixes. Residents and families/whānau reported that staffing levels are adequate to meet the needs of the residents.</w:t>
      </w:r>
    </w:p>
    <w:p w14:paraId="5F3650EB" w14:textId="77777777" w:rsidR="00BD5A20" w:rsidRPr="00A4268A" w:rsidRDefault="007A7CFD">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41CB3F8E" w14:textId="77777777" w:rsidR="00BD5A20" w:rsidRPr="00A4268A" w:rsidRDefault="00BD5A20">
      <w:pPr>
        <w:spacing w:before="240" w:line="276" w:lineRule="auto"/>
        <w:rPr>
          <w:rFonts w:eastAsia="Calibri"/>
        </w:rPr>
      </w:pPr>
    </w:p>
    <w:p w14:paraId="2D5211EA" w14:textId="77777777" w:rsidR="007A7CFD" w:rsidRDefault="007A7CF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D5A20" w14:paraId="4549351B" w14:textId="77777777" w:rsidTr="00A4268A">
        <w:trPr>
          <w:cantSplit/>
        </w:trPr>
        <w:tc>
          <w:tcPr>
            <w:tcW w:w="10206" w:type="dxa"/>
            <w:vAlign w:val="center"/>
          </w:tcPr>
          <w:p w14:paraId="408603FE" w14:textId="77777777" w:rsidR="007A7CFD" w:rsidRPr="00621629" w:rsidRDefault="007A7CF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053F3C6" w14:textId="77777777" w:rsidR="007A7CFD" w:rsidRPr="00621629" w:rsidRDefault="007A7CF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FBBDE3A" w14:textId="5057DD76" w:rsidR="007A7CFD" w:rsidRPr="00621629" w:rsidRDefault="007A7CFD" w:rsidP="00621629">
            <w:pPr>
              <w:spacing w:before="60" w:after="60" w:line="276" w:lineRule="auto"/>
              <w:rPr>
                <w:rFonts w:eastAsia="Calibri"/>
              </w:rPr>
            </w:pPr>
            <w:bookmarkStart w:id="21" w:name="IndicatorDescription1_3"/>
            <w:bookmarkEnd w:id="21"/>
            <w:r>
              <w:t>Subsections applicable to this service are</w:t>
            </w:r>
            <w:r>
              <w:t xml:space="preserve"> fully attained.</w:t>
            </w:r>
          </w:p>
        </w:tc>
      </w:tr>
    </w:tbl>
    <w:p w14:paraId="24872513" w14:textId="77777777" w:rsidR="007A7CFD" w:rsidRPr="005E14A4" w:rsidRDefault="007A7CFD" w:rsidP="00621629">
      <w:pPr>
        <w:spacing w:before="240" w:line="276" w:lineRule="auto"/>
        <w:rPr>
          <w:rFonts w:eastAsia="Calibri"/>
        </w:rPr>
      </w:pPr>
      <w:bookmarkStart w:id="22" w:name="ContinuumOfServiceDelivery"/>
      <w:r w:rsidRPr="00A4268A">
        <w:rPr>
          <w:rFonts w:eastAsia="Calibri"/>
        </w:rPr>
        <w:t xml:space="preserve">On entry to the service, information is provided to residents and their whānau and consultation occurs </w:t>
      </w:r>
      <w:r w:rsidRPr="00A4268A">
        <w:rPr>
          <w:rFonts w:eastAsia="Calibri"/>
        </w:rPr>
        <w:t xml:space="preserve">regarding entry criteria and service provision. Information is provided in accessible formats, as required. Registered nurses assess residents on admission. The </w:t>
      </w:r>
      <w:r w:rsidRPr="00A4268A">
        <w:rPr>
          <w:rFonts w:eastAsia="Calibri"/>
        </w:rPr>
        <w:lastRenderedPageBreak/>
        <w:t>initial care plan guides care and service provision during the first three weeks after the resident’s admission. InterRAI assessments are used to identify residents’ needs, and long-term care plans are developed and implemented. The general practitioner completes a medical assessment on admission and reviews occur thereafter on a regular basis. Resi</w:t>
      </w:r>
      <w:r w:rsidRPr="00A4268A">
        <w:rPr>
          <w:rFonts w:eastAsia="Calibri"/>
        </w:rPr>
        <w:t>dents’ files reviewed demonstrated evaluations were completed at least six-monthly. Residents who identify as Māori or Pasifika have their needs met in a manner that respects their cultural values and beliefs. Handovers between shifts guide continuity of care and teamwork is encouraged.</w:t>
      </w:r>
    </w:p>
    <w:p w14:paraId="6FA622B1" w14:textId="77777777" w:rsidR="00BD5A20" w:rsidRPr="00A4268A" w:rsidRDefault="007A7CFD"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538DC381" w14:textId="77777777" w:rsidR="00BD5A20" w:rsidRPr="00A4268A" w:rsidRDefault="007A7CFD" w:rsidP="00621629">
      <w:pPr>
        <w:spacing w:before="240" w:line="276" w:lineRule="auto"/>
        <w:rPr>
          <w:rFonts w:eastAsia="Calibri"/>
        </w:rPr>
      </w:pPr>
      <w:r w:rsidRPr="00A4268A">
        <w:rPr>
          <w:rFonts w:eastAsia="Calibri"/>
        </w:rPr>
        <w:t xml:space="preserve">The activity programme is managed by the diversional therapist. The activity programme provides residents with a variety of individual, group activities, and maintains their links with the community. </w:t>
      </w:r>
    </w:p>
    <w:p w14:paraId="00921897" w14:textId="77777777" w:rsidR="00BD5A20" w:rsidRPr="00A4268A" w:rsidRDefault="007A7CFD" w:rsidP="00621629">
      <w:pPr>
        <w:spacing w:before="240" w:line="276" w:lineRule="auto"/>
        <w:rPr>
          <w:rFonts w:eastAsia="Calibri"/>
        </w:rPr>
      </w:pPr>
      <w:r w:rsidRPr="00A4268A">
        <w:rPr>
          <w:rFonts w:eastAsia="Calibri"/>
        </w:rPr>
        <w:t>The food service meets the nutritional needs of the residents. All meals are prepared on site. The service has a current food control plan. There has been a dietitian review of the menu plans. Residents and family confirmed satisfaction with meals provided. Nutritious snacks are available 24/7.</w:t>
      </w:r>
    </w:p>
    <w:p w14:paraId="7FC5FB78" w14:textId="77777777" w:rsidR="00BD5A20" w:rsidRPr="00A4268A" w:rsidRDefault="007A7CFD" w:rsidP="00621629">
      <w:pPr>
        <w:spacing w:before="240" w:line="276" w:lineRule="auto"/>
        <w:rPr>
          <w:rFonts w:eastAsia="Calibri"/>
        </w:rPr>
      </w:pPr>
      <w:r w:rsidRPr="00A4268A">
        <w:rPr>
          <w:rFonts w:eastAsia="Calibri"/>
        </w:rPr>
        <w:t>Transition, discharge, or transfer is managed in a planned and coordinated manner.</w:t>
      </w:r>
    </w:p>
    <w:bookmarkEnd w:id="22"/>
    <w:p w14:paraId="694D27A6" w14:textId="77777777" w:rsidR="00BD5A20" w:rsidRPr="00A4268A" w:rsidRDefault="00BD5A20" w:rsidP="00621629">
      <w:pPr>
        <w:spacing w:before="240" w:line="276" w:lineRule="auto"/>
        <w:rPr>
          <w:rFonts w:eastAsia="Calibri"/>
        </w:rPr>
      </w:pPr>
    </w:p>
    <w:p w14:paraId="4FF6F6D3" w14:textId="77777777" w:rsidR="007A7CFD" w:rsidRDefault="007A7CF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D5A20" w14:paraId="0A7DCFFE" w14:textId="77777777" w:rsidTr="00A4268A">
        <w:trPr>
          <w:cantSplit/>
        </w:trPr>
        <w:tc>
          <w:tcPr>
            <w:tcW w:w="10206" w:type="dxa"/>
            <w:vAlign w:val="center"/>
          </w:tcPr>
          <w:p w14:paraId="5067EF97" w14:textId="77777777" w:rsidR="007A7CFD" w:rsidRPr="00621629" w:rsidRDefault="007A7CF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3E5F661F" w14:textId="77777777" w:rsidR="007A7CFD" w:rsidRPr="00621629" w:rsidRDefault="007A7CF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CDD8D2C" w14:textId="4A9489E3" w:rsidR="007A7CFD" w:rsidRPr="00621629" w:rsidRDefault="007A7CFD" w:rsidP="00621629">
            <w:pPr>
              <w:spacing w:before="60" w:after="60" w:line="276" w:lineRule="auto"/>
              <w:rPr>
                <w:rFonts w:eastAsia="Calibri"/>
              </w:rPr>
            </w:pPr>
            <w:bookmarkStart w:id="24" w:name="IndicatorDescription1_4"/>
            <w:bookmarkEnd w:id="24"/>
            <w:r>
              <w:t>Some subsections applicable to this service are</w:t>
            </w:r>
            <w:r>
              <w:t xml:space="preserve"> partially attained and of low risk.</w:t>
            </w:r>
          </w:p>
        </w:tc>
      </w:tr>
    </w:tbl>
    <w:p w14:paraId="17A0F242" w14:textId="77777777" w:rsidR="007A7CFD" w:rsidRDefault="007A7CFD">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Residents can freely mobilise within the communal areas with safe access to the outdoors, seating, and shade. All bedrooms are designed for single occupancy with a mixture of ensuites and shared facilities. Rooms are personalised. </w:t>
      </w:r>
    </w:p>
    <w:p w14:paraId="147A7D2F" w14:textId="77777777" w:rsidR="00BD5A20" w:rsidRPr="00A4268A" w:rsidRDefault="007A7CFD">
      <w:pPr>
        <w:spacing w:before="240" w:line="276" w:lineRule="auto"/>
        <w:rPr>
          <w:rFonts w:eastAsia="Calibri"/>
        </w:rPr>
      </w:pPr>
      <w:r w:rsidRPr="00A4268A">
        <w:rPr>
          <w:rFonts w:eastAsia="Calibri"/>
        </w:rPr>
        <w:lastRenderedPageBreak/>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3A21382F" w14:textId="77777777" w:rsidR="00BD5A20" w:rsidRPr="00A4268A" w:rsidRDefault="00BD5A20">
      <w:pPr>
        <w:spacing w:before="240" w:line="276" w:lineRule="auto"/>
        <w:rPr>
          <w:rFonts w:eastAsia="Calibri"/>
        </w:rPr>
      </w:pPr>
    </w:p>
    <w:p w14:paraId="27754130" w14:textId="77777777" w:rsidR="007A7CFD" w:rsidRDefault="007A7CF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D5A20" w14:paraId="7E9D23D7" w14:textId="77777777" w:rsidTr="00A4268A">
        <w:trPr>
          <w:cantSplit/>
        </w:trPr>
        <w:tc>
          <w:tcPr>
            <w:tcW w:w="10206" w:type="dxa"/>
            <w:vAlign w:val="center"/>
          </w:tcPr>
          <w:p w14:paraId="5852874F" w14:textId="77777777" w:rsidR="007A7CFD" w:rsidRPr="00621629" w:rsidRDefault="007A7CF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11DB65E" w14:textId="77777777" w:rsidR="007A7CFD" w:rsidRPr="00621629" w:rsidRDefault="007A7CF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BEA17BB" w14:textId="7258712C" w:rsidR="007A7CFD" w:rsidRPr="00621629" w:rsidRDefault="007A7CFD" w:rsidP="00621629">
            <w:pPr>
              <w:spacing w:before="60" w:after="60" w:line="276" w:lineRule="auto"/>
              <w:rPr>
                <w:rFonts w:eastAsia="Calibri"/>
              </w:rPr>
            </w:pPr>
            <w:bookmarkStart w:id="27" w:name="IndicatorDescription2"/>
            <w:bookmarkEnd w:id="27"/>
            <w:r>
              <w:t>Subsections applicable to this service are</w:t>
            </w:r>
            <w:r>
              <w:t xml:space="preserve"> fully attained.</w:t>
            </w:r>
          </w:p>
        </w:tc>
      </w:tr>
    </w:tbl>
    <w:p w14:paraId="6D74F72C" w14:textId="77777777" w:rsidR="007A7CFD" w:rsidRDefault="007A7CFD">
      <w:pPr>
        <w:spacing w:before="240" w:line="276" w:lineRule="auto"/>
        <w:rPr>
          <w:rFonts w:eastAsia="Calibri"/>
        </w:rPr>
      </w:pPr>
      <w:bookmarkStart w:id="28" w:name="RestraintMinimisationAndSafePractice"/>
      <w:r w:rsidRPr="00A4268A">
        <w:rPr>
          <w:rFonts w:eastAsia="Calibri"/>
        </w:rPr>
        <w:t xml:space="preserve">The implemented infection prevention and antimicrobial stewardship programme is appropriate to the size and complexity of the service. A trained infection prevention officer leads the programme. Specialist infection prevention advice is accessed when needed. </w:t>
      </w:r>
    </w:p>
    <w:p w14:paraId="3B3B4DCB" w14:textId="77777777" w:rsidR="00BD5A20" w:rsidRPr="00A4268A" w:rsidRDefault="007A7CFD">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education. Surveillance of health care associated infections is undertaken, and results shared with all staff. Follow-up action is taken as and when required. There have been eight infection outbreaks reported. The outbreaks were managed effectively.</w:t>
      </w:r>
    </w:p>
    <w:p w14:paraId="6D24337E" w14:textId="77777777" w:rsidR="00BD5A20" w:rsidRPr="00A4268A" w:rsidRDefault="007A7CFD">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 processes are sufficient to cover the size and scope of the service.</w:t>
      </w:r>
    </w:p>
    <w:bookmarkEnd w:id="28"/>
    <w:p w14:paraId="20D8654E" w14:textId="77777777" w:rsidR="00BD5A20" w:rsidRPr="00A4268A" w:rsidRDefault="00BD5A20">
      <w:pPr>
        <w:spacing w:before="240" w:line="276" w:lineRule="auto"/>
        <w:rPr>
          <w:rFonts w:eastAsia="Calibri"/>
        </w:rPr>
      </w:pPr>
    </w:p>
    <w:p w14:paraId="28B336FB" w14:textId="77777777" w:rsidR="007A7CFD" w:rsidRDefault="007A7CF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D5A20" w14:paraId="386A7CA5" w14:textId="77777777" w:rsidTr="00A4268A">
        <w:trPr>
          <w:cantSplit/>
        </w:trPr>
        <w:tc>
          <w:tcPr>
            <w:tcW w:w="10206" w:type="dxa"/>
            <w:vAlign w:val="center"/>
          </w:tcPr>
          <w:p w14:paraId="7E510642" w14:textId="77777777" w:rsidR="007A7CFD" w:rsidRPr="00621629" w:rsidRDefault="007A7CF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56A1255" w14:textId="77777777" w:rsidR="007A7CFD" w:rsidRPr="00621629" w:rsidRDefault="007A7CF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14E0033" w14:textId="255C94D9" w:rsidR="007A7CFD" w:rsidRPr="00621629" w:rsidRDefault="007A7CFD" w:rsidP="00621629">
            <w:pPr>
              <w:spacing w:before="60" w:after="60" w:line="276" w:lineRule="auto"/>
              <w:rPr>
                <w:rFonts w:eastAsia="Calibri"/>
              </w:rPr>
            </w:pPr>
            <w:bookmarkStart w:id="30" w:name="IndicatorDescription3"/>
            <w:bookmarkEnd w:id="30"/>
            <w:r>
              <w:t>Subsections applicable to this service are</w:t>
            </w:r>
            <w:r>
              <w:t xml:space="preserve"> fully attained.</w:t>
            </w:r>
          </w:p>
        </w:tc>
      </w:tr>
    </w:tbl>
    <w:p w14:paraId="683C90CB" w14:textId="77777777" w:rsidR="007A7CFD" w:rsidRDefault="007A7CFD">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At the time of the audit there were no residents using restraint. Encouraging a restraint-free environment is included as part of the education and training plan. The service considers least restrictive practices, implementing de-escalation techniques and alternative interventions, and only uses an approved restraint as the last resort.</w:t>
      </w:r>
    </w:p>
    <w:p w14:paraId="768BA731" w14:textId="77777777" w:rsidR="00BD5A20" w:rsidRPr="00A4268A" w:rsidRDefault="007A7CFD">
      <w:pPr>
        <w:spacing w:before="240" w:line="276" w:lineRule="auto"/>
        <w:rPr>
          <w:rFonts w:eastAsia="Calibri"/>
        </w:rPr>
      </w:pPr>
      <w:r w:rsidRPr="00A4268A">
        <w:rPr>
          <w:rFonts w:eastAsia="Calibri"/>
        </w:rPr>
        <w:t>The aim of the service and governing body is to eliminate restraint. The restraint policy includes objectives for eliminating restraint.</w:t>
      </w:r>
    </w:p>
    <w:bookmarkEnd w:id="31"/>
    <w:p w14:paraId="6699EEC5" w14:textId="77777777" w:rsidR="00BD5A20" w:rsidRPr="00A4268A" w:rsidRDefault="00BD5A20">
      <w:pPr>
        <w:spacing w:before="240" w:line="276" w:lineRule="auto"/>
        <w:rPr>
          <w:rFonts w:eastAsia="Calibri"/>
        </w:rPr>
      </w:pPr>
    </w:p>
    <w:p w14:paraId="3A69F207" w14:textId="77777777" w:rsidR="007A7CFD" w:rsidRDefault="007A7CFD" w:rsidP="000E6E02">
      <w:pPr>
        <w:pStyle w:val="Heading2"/>
        <w:spacing w:before="0"/>
        <w:rPr>
          <w:rFonts w:cs="Arial"/>
        </w:rPr>
      </w:pPr>
      <w:r>
        <w:rPr>
          <w:rFonts w:cs="Arial"/>
        </w:rPr>
        <w:lastRenderedPageBreak/>
        <w:t>Summary of attainment</w:t>
      </w:r>
    </w:p>
    <w:p w14:paraId="0D76D70E" w14:textId="77777777" w:rsidR="007A7CFD" w:rsidRDefault="007A7CF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D5A20" w14:paraId="41F79799" w14:textId="77777777">
        <w:tc>
          <w:tcPr>
            <w:tcW w:w="1384" w:type="dxa"/>
            <w:vAlign w:val="center"/>
          </w:tcPr>
          <w:p w14:paraId="2324E5C4" w14:textId="77777777" w:rsidR="007A7CFD" w:rsidRDefault="007A7CFD">
            <w:pPr>
              <w:keepNext/>
              <w:spacing w:before="60" w:after="60"/>
              <w:rPr>
                <w:rFonts w:cs="Arial"/>
                <w:b/>
                <w:sz w:val="20"/>
                <w:szCs w:val="20"/>
              </w:rPr>
            </w:pPr>
            <w:r>
              <w:rPr>
                <w:rFonts w:cs="Arial"/>
                <w:b/>
                <w:sz w:val="20"/>
                <w:szCs w:val="20"/>
              </w:rPr>
              <w:t>Attainment Rating</w:t>
            </w:r>
          </w:p>
        </w:tc>
        <w:tc>
          <w:tcPr>
            <w:tcW w:w="1701" w:type="dxa"/>
            <w:vAlign w:val="center"/>
          </w:tcPr>
          <w:p w14:paraId="598F5416" w14:textId="77777777" w:rsidR="007A7CFD" w:rsidRDefault="007A7CFD">
            <w:pPr>
              <w:keepNext/>
              <w:spacing w:before="60" w:after="60"/>
              <w:jc w:val="center"/>
              <w:rPr>
                <w:rFonts w:cs="Arial"/>
                <w:b/>
                <w:sz w:val="20"/>
                <w:szCs w:val="20"/>
              </w:rPr>
            </w:pPr>
            <w:r>
              <w:rPr>
                <w:rFonts w:cs="Arial"/>
                <w:b/>
                <w:sz w:val="20"/>
                <w:szCs w:val="20"/>
              </w:rPr>
              <w:t>Continuous Improvement</w:t>
            </w:r>
          </w:p>
          <w:p w14:paraId="6A99BF8F" w14:textId="77777777" w:rsidR="007A7CFD" w:rsidRDefault="007A7CFD">
            <w:pPr>
              <w:keepNext/>
              <w:spacing w:before="60" w:after="60"/>
              <w:jc w:val="center"/>
              <w:rPr>
                <w:rFonts w:cs="Arial"/>
                <w:b/>
                <w:sz w:val="20"/>
                <w:szCs w:val="20"/>
              </w:rPr>
            </w:pPr>
            <w:r>
              <w:rPr>
                <w:rFonts w:cs="Arial"/>
                <w:b/>
                <w:sz w:val="20"/>
                <w:szCs w:val="20"/>
              </w:rPr>
              <w:t>(CI)</w:t>
            </w:r>
          </w:p>
        </w:tc>
        <w:tc>
          <w:tcPr>
            <w:tcW w:w="1843" w:type="dxa"/>
            <w:vAlign w:val="center"/>
          </w:tcPr>
          <w:p w14:paraId="2756BC8C" w14:textId="77777777" w:rsidR="007A7CFD" w:rsidRDefault="007A7CFD">
            <w:pPr>
              <w:keepNext/>
              <w:spacing w:before="60" w:after="60"/>
              <w:jc w:val="center"/>
              <w:rPr>
                <w:rFonts w:cs="Arial"/>
                <w:b/>
                <w:sz w:val="20"/>
                <w:szCs w:val="20"/>
              </w:rPr>
            </w:pPr>
            <w:r>
              <w:rPr>
                <w:rFonts w:cs="Arial"/>
                <w:b/>
                <w:sz w:val="20"/>
                <w:szCs w:val="20"/>
              </w:rPr>
              <w:t>Fully Attained</w:t>
            </w:r>
          </w:p>
          <w:p w14:paraId="458C1A68" w14:textId="77777777" w:rsidR="007A7CFD" w:rsidRDefault="007A7CFD">
            <w:pPr>
              <w:keepNext/>
              <w:spacing w:before="60" w:after="60"/>
              <w:jc w:val="center"/>
              <w:rPr>
                <w:rFonts w:cs="Arial"/>
                <w:b/>
                <w:sz w:val="20"/>
                <w:szCs w:val="20"/>
              </w:rPr>
            </w:pPr>
            <w:r>
              <w:rPr>
                <w:rFonts w:cs="Arial"/>
                <w:b/>
                <w:sz w:val="20"/>
                <w:szCs w:val="20"/>
              </w:rPr>
              <w:t>(FA)</w:t>
            </w:r>
          </w:p>
        </w:tc>
        <w:tc>
          <w:tcPr>
            <w:tcW w:w="1843" w:type="dxa"/>
            <w:vAlign w:val="center"/>
          </w:tcPr>
          <w:p w14:paraId="2ADDCF90" w14:textId="77777777" w:rsidR="007A7CFD" w:rsidRDefault="007A7CFD">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1A70A19B" w14:textId="77777777" w:rsidR="007A7CFD" w:rsidRDefault="007A7CFD">
            <w:pPr>
              <w:keepNext/>
              <w:spacing w:before="60" w:after="60"/>
              <w:jc w:val="center"/>
              <w:rPr>
                <w:rFonts w:cs="Arial"/>
                <w:b/>
                <w:sz w:val="20"/>
                <w:szCs w:val="20"/>
              </w:rPr>
            </w:pPr>
            <w:r>
              <w:rPr>
                <w:rFonts w:cs="Arial"/>
                <w:b/>
                <w:sz w:val="20"/>
                <w:szCs w:val="20"/>
              </w:rPr>
              <w:t>(PA Negligible)</w:t>
            </w:r>
          </w:p>
        </w:tc>
        <w:tc>
          <w:tcPr>
            <w:tcW w:w="1842" w:type="dxa"/>
            <w:vAlign w:val="center"/>
          </w:tcPr>
          <w:p w14:paraId="6DF46610" w14:textId="77777777" w:rsidR="007A7CFD" w:rsidRDefault="007A7CFD">
            <w:pPr>
              <w:keepNext/>
              <w:spacing w:before="60" w:after="60"/>
              <w:jc w:val="center"/>
              <w:rPr>
                <w:rFonts w:cs="Arial"/>
                <w:b/>
                <w:sz w:val="20"/>
                <w:szCs w:val="20"/>
              </w:rPr>
            </w:pPr>
            <w:r>
              <w:rPr>
                <w:rFonts w:cs="Arial"/>
                <w:b/>
                <w:sz w:val="20"/>
                <w:szCs w:val="20"/>
              </w:rPr>
              <w:t>Partially Attained Low Risk</w:t>
            </w:r>
          </w:p>
          <w:p w14:paraId="53FC5AD7" w14:textId="77777777" w:rsidR="007A7CFD" w:rsidRDefault="007A7CFD">
            <w:pPr>
              <w:keepNext/>
              <w:spacing w:before="60" w:after="60"/>
              <w:jc w:val="center"/>
              <w:rPr>
                <w:rFonts w:cs="Arial"/>
                <w:b/>
                <w:sz w:val="20"/>
                <w:szCs w:val="20"/>
              </w:rPr>
            </w:pPr>
            <w:r>
              <w:rPr>
                <w:rFonts w:cs="Arial"/>
                <w:b/>
                <w:sz w:val="20"/>
                <w:szCs w:val="20"/>
              </w:rPr>
              <w:t>(PA Low)</w:t>
            </w:r>
          </w:p>
        </w:tc>
        <w:tc>
          <w:tcPr>
            <w:tcW w:w="1843" w:type="dxa"/>
            <w:vAlign w:val="center"/>
          </w:tcPr>
          <w:p w14:paraId="1335BAA8" w14:textId="77777777" w:rsidR="007A7CFD" w:rsidRDefault="007A7CFD">
            <w:pPr>
              <w:keepNext/>
              <w:spacing w:before="60" w:after="60"/>
              <w:jc w:val="center"/>
              <w:rPr>
                <w:rFonts w:cs="Arial"/>
                <w:b/>
                <w:sz w:val="20"/>
                <w:szCs w:val="20"/>
              </w:rPr>
            </w:pPr>
            <w:r>
              <w:rPr>
                <w:rFonts w:cs="Arial"/>
                <w:b/>
                <w:sz w:val="20"/>
                <w:szCs w:val="20"/>
              </w:rPr>
              <w:t>Partially Attained Moderate Risk</w:t>
            </w:r>
          </w:p>
          <w:p w14:paraId="0F467CA0" w14:textId="77777777" w:rsidR="007A7CFD" w:rsidRDefault="007A7CFD">
            <w:pPr>
              <w:keepNext/>
              <w:spacing w:before="60" w:after="60"/>
              <w:jc w:val="center"/>
              <w:rPr>
                <w:rFonts w:cs="Arial"/>
                <w:b/>
                <w:sz w:val="20"/>
                <w:szCs w:val="20"/>
              </w:rPr>
            </w:pPr>
            <w:r>
              <w:rPr>
                <w:rFonts w:cs="Arial"/>
                <w:b/>
                <w:sz w:val="20"/>
                <w:szCs w:val="20"/>
              </w:rPr>
              <w:t>(PA Moderate)</w:t>
            </w:r>
          </w:p>
        </w:tc>
        <w:tc>
          <w:tcPr>
            <w:tcW w:w="1843" w:type="dxa"/>
            <w:vAlign w:val="center"/>
          </w:tcPr>
          <w:p w14:paraId="1E27C571" w14:textId="77777777" w:rsidR="007A7CFD" w:rsidRDefault="007A7CFD">
            <w:pPr>
              <w:keepNext/>
              <w:spacing w:before="60" w:after="60"/>
              <w:jc w:val="center"/>
              <w:rPr>
                <w:rFonts w:cs="Arial"/>
                <w:b/>
                <w:sz w:val="20"/>
                <w:szCs w:val="20"/>
              </w:rPr>
            </w:pPr>
            <w:r>
              <w:rPr>
                <w:rFonts w:cs="Arial"/>
                <w:b/>
                <w:sz w:val="20"/>
                <w:szCs w:val="20"/>
              </w:rPr>
              <w:t>Partially Attained High Risk</w:t>
            </w:r>
          </w:p>
          <w:p w14:paraId="76CE462E" w14:textId="77777777" w:rsidR="007A7CFD" w:rsidRDefault="007A7CFD">
            <w:pPr>
              <w:keepNext/>
              <w:spacing w:before="60" w:after="60"/>
              <w:jc w:val="center"/>
              <w:rPr>
                <w:rFonts w:cs="Arial"/>
                <w:b/>
                <w:sz w:val="20"/>
                <w:szCs w:val="20"/>
              </w:rPr>
            </w:pPr>
            <w:r>
              <w:rPr>
                <w:rFonts w:cs="Arial"/>
                <w:b/>
                <w:sz w:val="20"/>
                <w:szCs w:val="20"/>
              </w:rPr>
              <w:t>(PA High)</w:t>
            </w:r>
          </w:p>
        </w:tc>
        <w:tc>
          <w:tcPr>
            <w:tcW w:w="1843" w:type="dxa"/>
            <w:vAlign w:val="center"/>
          </w:tcPr>
          <w:p w14:paraId="62675383" w14:textId="77777777" w:rsidR="007A7CFD" w:rsidRDefault="007A7CFD">
            <w:pPr>
              <w:keepNext/>
              <w:spacing w:before="60" w:after="60"/>
              <w:jc w:val="center"/>
              <w:rPr>
                <w:rFonts w:cs="Arial"/>
                <w:b/>
                <w:sz w:val="20"/>
                <w:szCs w:val="20"/>
              </w:rPr>
            </w:pPr>
            <w:r>
              <w:rPr>
                <w:rFonts w:cs="Arial"/>
                <w:b/>
                <w:sz w:val="20"/>
                <w:szCs w:val="20"/>
              </w:rPr>
              <w:t>Partially Attained Critical Risk</w:t>
            </w:r>
          </w:p>
          <w:p w14:paraId="30FBABB9" w14:textId="77777777" w:rsidR="007A7CFD" w:rsidRDefault="007A7CFD">
            <w:pPr>
              <w:keepNext/>
              <w:spacing w:before="60" w:after="60"/>
              <w:jc w:val="center"/>
              <w:rPr>
                <w:rFonts w:cs="Arial"/>
                <w:b/>
                <w:sz w:val="20"/>
                <w:szCs w:val="20"/>
              </w:rPr>
            </w:pPr>
            <w:r>
              <w:rPr>
                <w:rFonts w:cs="Arial"/>
                <w:b/>
                <w:sz w:val="20"/>
                <w:szCs w:val="20"/>
              </w:rPr>
              <w:t>(PA Critical)</w:t>
            </w:r>
          </w:p>
        </w:tc>
      </w:tr>
      <w:tr w:rsidR="00BD5A20" w14:paraId="5F3670B7" w14:textId="77777777">
        <w:tc>
          <w:tcPr>
            <w:tcW w:w="1384" w:type="dxa"/>
            <w:vAlign w:val="center"/>
          </w:tcPr>
          <w:p w14:paraId="527F95AF" w14:textId="77777777" w:rsidR="007A7CFD" w:rsidRDefault="007A7CFD">
            <w:pPr>
              <w:keepNext/>
              <w:spacing w:before="60" w:after="60"/>
              <w:rPr>
                <w:rFonts w:cs="Arial"/>
                <w:b/>
                <w:sz w:val="20"/>
                <w:szCs w:val="20"/>
              </w:rPr>
            </w:pPr>
            <w:r>
              <w:rPr>
                <w:rFonts w:cs="Arial"/>
                <w:b/>
                <w:sz w:val="20"/>
                <w:szCs w:val="20"/>
              </w:rPr>
              <w:t>Subsection</w:t>
            </w:r>
          </w:p>
        </w:tc>
        <w:tc>
          <w:tcPr>
            <w:tcW w:w="1701" w:type="dxa"/>
            <w:vAlign w:val="center"/>
          </w:tcPr>
          <w:p w14:paraId="039E30E5" w14:textId="77777777" w:rsidR="007A7CFD" w:rsidRDefault="007A7CF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6C67E42" w14:textId="77777777" w:rsidR="007A7CFD" w:rsidRDefault="007A7CFD"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67E6853D" w14:textId="77777777" w:rsidR="007A7CFD" w:rsidRDefault="007A7CF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1925825" w14:textId="77777777" w:rsidR="007A7CFD" w:rsidRDefault="007A7CFD"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64C34E5" w14:textId="77777777" w:rsidR="007A7CFD" w:rsidRDefault="007A7CF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4960A89" w14:textId="77777777" w:rsidR="007A7CFD" w:rsidRDefault="007A7CF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B1EFF57" w14:textId="77777777" w:rsidR="007A7CFD" w:rsidRDefault="007A7CF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D5A20" w14:paraId="63DBD78E" w14:textId="77777777">
        <w:tc>
          <w:tcPr>
            <w:tcW w:w="1384" w:type="dxa"/>
            <w:vAlign w:val="center"/>
          </w:tcPr>
          <w:p w14:paraId="468EFA97" w14:textId="77777777" w:rsidR="007A7CFD" w:rsidRDefault="007A7CFD">
            <w:pPr>
              <w:keepNext/>
              <w:spacing w:before="60" w:after="60"/>
              <w:rPr>
                <w:rFonts w:cs="Arial"/>
                <w:b/>
                <w:sz w:val="20"/>
                <w:szCs w:val="20"/>
              </w:rPr>
            </w:pPr>
            <w:r>
              <w:rPr>
                <w:rFonts w:cs="Arial"/>
                <w:b/>
                <w:sz w:val="20"/>
                <w:szCs w:val="20"/>
              </w:rPr>
              <w:t>Criteria</w:t>
            </w:r>
          </w:p>
        </w:tc>
        <w:tc>
          <w:tcPr>
            <w:tcW w:w="1701" w:type="dxa"/>
            <w:vAlign w:val="center"/>
          </w:tcPr>
          <w:p w14:paraId="76305216" w14:textId="77777777" w:rsidR="007A7CFD" w:rsidRDefault="007A7CF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6CA1106" w14:textId="77777777" w:rsidR="007A7CFD" w:rsidRDefault="007A7CFD"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00FBF6EA" w14:textId="77777777" w:rsidR="007A7CFD" w:rsidRDefault="007A7CF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D3C196A" w14:textId="77777777" w:rsidR="007A7CFD" w:rsidRDefault="007A7CFD"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5A7F05E" w14:textId="77777777" w:rsidR="007A7CFD" w:rsidRDefault="007A7CF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6BD2AED" w14:textId="77777777" w:rsidR="007A7CFD" w:rsidRDefault="007A7CF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224ABB3" w14:textId="77777777" w:rsidR="007A7CFD" w:rsidRDefault="007A7CF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3E94126" w14:textId="77777777" w:rsidR="007A7CFD" w:rsidRDefault="007A7CF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D5A20" w14:paraId="19F8E0FF" w14:textId="77777777">
        <w:tc>
          <w:tcPr>
            <w:tcW w:w="1384" w:type="dxa"/>
            <w:vAlign w:val="center"/>
          </w:tcPr>
          <w:p w14:paraId="26750B20" w14:textId="77777777" w:rsidR="007A7CFD" w:rsidRDefault="007A7CFD">
            <w:pPr>
              <w:keepNext/>
              <w:spacing w:before="60" w:after="60"/>
              <w:rPr>
                <w:rFonts w:cs="Arial"/>
                <w:b/>
                <w:sz w:val="20"/>
                <w:szCs w:val="20"/>
              </w:rPr>
            </w:pPr>
            <w:r>
              <w:rPr>
                <w:rFonts w:cs="Arial"/>
                <w:b/>
                <w:sz w:val="20"/>
                <w:szCs w:val="20"/>
              </w:rPr>
              <w:t>Attainment Rating</w:t>
            </w:r>
          </w:p>
        </w:tc>
        <w:tc>
          <w:tcPr>
            <w:tcW w:w="1701" w:type="dxa"/>
            <w:vAlign w:val="center"/>
          </w:tcPr>
          <w:p w14:paraId="73388691" w14:textId="77777777" w:rsidR="007A7CFD" w:rsidRDefault="007A7CFD">
            <w:pPr>
              <w:keepNext/>
              <w:spacing w:before="60" w:after="60"/>
              <w:jc w:val="center"/>
              <w:rPr>
                <w:rFonts w:cs="Arial"/>
                <w:b/>
                <w:sz w:val="20"/>
                <w:szCs w:val="20"/>
              </w:rPr>
            </w:pPr>
            <w:r>
              <w:rPr>
                <w:rFonts w:cs="Arial"/>
                <w:b/>
                <w:sz w:val="20"/>
                <w:szCs w:val="20"/>
              </w:rPr>
              <w:t>Unattained Negligible Risk</w:t>
            </w:r>
          </w:p>
          <w:p w14:paraId="5A8F4E81" w14:textId="77777777" w:rsidR="007A7CFD" w:rsidRDefault="007A7CFD">
            <w:pPr>
              <w:keepNext/>
              <w:spacing w:before="60" w:after="60"/>
              <w:jc w:val="center"/>
              <w:rPr>
                <w:rFonts w:cs="Arial"/>
                <w:b/>
                <w:sz w:val="20"/>
                <w:szCs w:val="20"/>
              </w:rPr>
            </w:pPr>
            <w:r>
              <w:rPr>
                <w:rFonts w:cs="Arial"/>
                <w:b/>
                <w:sz w:val="20"/>
                <w:szCs w:val="20"/>
              </w:rPr>
              <w:t>(UA Negligible)</w:t>
            </w:r>
          </w:p>
        </w:tc>
        <w:tc>
          <w:tcPr>
            <w:tcW w:w="1843" w:type="dxa"/>
            <w:vAlign w:val="center"/>
          </w:tcPr>
          <w:p w14:paraId="46C37F02" w14:textId="77777777" w:rsidR="007A7CFD" w:rsidRDefault="007A7CFD">
            <w:pPr>
              <w:keepNext/>
              <w:spacing w:before="60" w:after="60"/>
              <w:jc w:val="center"/>
              <w:rPr>
                <w:rFonts w:cs="Arial"/>
                <w:b/>
                <w:sz w:val="20"/>
                <w:szCs w:val="20"/>
              </w:rPr>
            </w:pPr>
            <w:r>
              <w:rPr>
                <w:rFonts w:cs="Arial"/>
                <w:b/>
                <w:sz w:val="20"/>
                <w:szCs w:val="20"/>
              </w:rPr>
              <w:t>Unattained Low Risk</w:t>
            </w:r>
          </w:p>
          <w:p w14:paraId="54EC48E4" w14:textId="77777777" w:rsidR="007A7CFD" w:rsidRDefault="007A7CFD">
            <w:pPr>
              <w:keepNext/>
              <w:spacing w:before="60" w:after="60"/>
              <w:jc w:val="center"/>
              <w:rPr>
                <w:rFonts w:cs="Arial"/>
                <w:b/>
                <w:sz w:val="20"/>
                <w:szCs w:val="20"/>
              </w:rPr>
            </w:pPr>
            <w:r>
              <w:rPr>
                <w:rFonts w:cs="Arial"/>
                <w:b/>
                <w:sz w:val="20"/>
                <w:szCs w:val="20"/>
              </w:rPr>
              <w:t>(UA Low)</w:t>
            </w:r>
          </w:p>
        </w:tc>
        <w:tc>
          <w:tcPr>
            <w:tcW w:w="1843" w:type="dxa"/>
            <w:vAlign w:val="center"/>
          </w:tcPr>
          <w:p w14:paraId="07B53284" w14:textId="77777777" w:rsidR="007A7CFD" w:rsidRDefault="007A7CFD">
            <w:pPr>
              <w:keepNext/>
              <w:spacing w:before="60" w:after="60"/>
              <w:jc w:val="center"/>
              <w:rPr>
                <w:rFonts w:cs="Arial"/>
                <w:b/>
                <w:sz w:val="20"/>
                <w:szCs w:val="20"/>
              </w:rPr>
            </w:pPr>
            <w:r>
              <w:rPr>
                <w:rFonts w:cs="Arial"/>
                <w:b/>
                <w:sz w:val="20"/>
                <w:szCs w:val="20"/>
              </w:rPr>
              <w:t>Unattained Moderate Risk</w:t>
            </w:r>
          </w:p>
          <w:p w14:paraId="4D5FA3B4" w14:textId="77777777" w:rsidR="007A7CFD" w:rsidRDefault="007A7CFD">
            <w:pPr>
              <w:keepNext/>
              <w:spacing w:before="60" w:after="60"/>
              <w:jc w:val="center"/>
              <w:rPr>
                <w:rFonts w:cs="Arial"/>
                <w:b/>
                <w:sz w:val="20"/>
                <w:szCs w:val="20"/>
              </w:rPr>
            </w:pPr>
            <w:r>
              <w:rPr>
                <w:rFonts w:cs="Arial"/>
                <w:b/>
                <w:sz w:val="20"/>
                <w:szCs w:val="20"/>
              </w:rPr>
              <w:t>(UA Moderate)</w:t>
            </w:r>
          </w:p>
        </w:tc>
        <w:tc>
          <w:tcPr>
            <w:tcW w:w="1842" w:type="dxa"/>
            <w:vAlign w:val="center"/>
          </w:tcPr>
          <w:p w14:paraId="6918219B" w14:textId="77777777" w:rsidR="007A7CFD" w:rsidRDefault="007A7CFD">
            <w:pPr>
              <w:keepNext/>
              <w:spacing w:before="60" w:after="60"/>
              <w:jc w:val="center"/>
              <w:rPr>
                <w:rFonts w:cs="Arial"/>
                <w:b/>
                <w:sz w:val="20"/>
                <w:szCs w:val="20"/>
              </w:rPr>
            </w:pPr>
            <w:r>
              <w:rPr>
                <w:rFonts w:cs="Arial"/>
                <w:b/>
                <w:sz w:val="20"/>
                <w:szCs w:val="20"/>
              </w:rPr>
              <w:t>Unattained High Risk</w:t>
            </w:r>
          </w:p>
          <w:p w14:paraId="5DCE22C1" w14:textId="77777777" w:rsidR="007A7CFD" w:rsidRDefault="007A7CFD">
            <w:pPr>
              <w:keepNext/>
              <w:spacing w:before="60" w:after="60"/>
              <w:jc w:val="center"/>
              <w:rPr>
                <w:rFonts w:cs="Arial"/>
                <w:b/>
                <w:sz w:val="20"/>
                <w:szCs w:val="20"/>
              </w:rPr>
            </w:pPr>
            <w:r>
              <w:rPr>
                <w:rFonts w:cs="Arial"/>
                <w:b/>
                <w:sz w:val="20"/>
                <w:szCs w:val="20"/>
              </w:rPr>
              <w:t>(UA High)</w:t>
            </w:r>
          </w:p>
        </w:tc>
        <w:tc>
          <w:tcPr>
            <w:tcW w:w="1843" w:type="dxa"/>
            <w:vAlign w:val="center"/>
          </w:tcPr>
          <w:p w14:paraId="48183216" w14:textId="77777777" w:rsidR="007A7CFD" w:rsidRDefault="007A7CFD">
            <w:pPr>
              <w:keepNext/>
              <w:spacing w:before="60" w:after="60"/>
              <w:jc w:val="center"/>
              <w:rPr>
                <w:rFonts w:cs="Arial"/>
                <w:b/>
                <w:sz w:val="20"/>
                <w:szCs w:val="20"/>
              </w:rPr>
            </w:pPr>
            <w:r>
              <w:rPr>
                <w:rFonts w:cs="Arial"/>
                <w:b/>
                <w:sz w:val="20"/>
                <w:szCs w:val="20"/>
              </w:rPr>
              <w:t>Unattained Critical Risk</w:t>
            </w:r>
          </w:p>
          <w:p w14:paraId="63464604" w14:textId="77777777" w:rsidR="007A7CFD" w:rsidRDefault="007A7CFD">
            <w:pPr>
              <w:keepNext/>
              <w:spacing w:before="60" w:after="60"/>
              <w:jc w:val="center"/>
              <w:rPr>
                <w:rFonts w:cs="Arial"/>
                <w:b/>
                <w:sz w:val="20"/>
                <w:szCs w:val="20"/>
              </w:rPr>
            </w:pPr>
            <w:r>
              <w:rPr>
                <w:rFonts w:cs="Arial"/>
                <w:b/>
                <w:sz w:val="20"/>
                <w:szCs w:val="20"/>
              </w:rPr>
              <w:t>(UA Critical)</w:t>
            </w:r>
          </w:p>
        </w:tc>
      </w:tr>
      <w:tr w:rsidR="00BD5A20" w14:paraId="4BC2F13C" w14:textId="77777777">
        <w:tc>
          <w:tcPr>
            <w:tcW w:w="1384" w:type="dxa"/>
            <w:vAlign w:val="center"/>
          </w:tcPr>
          <w:p w14:paraId="7BDC4C6F" w14:textId="77777777" w:rsidR="007A7CFD" w:rsidRDefault="007A7CFD">
            <w:pPr>
              <w:keepNext/>
              <w:spacing w:before="60" w:after="60"/>
              <w:rPr>
                <w:rFonts w:cs="Arial"/>
                <w:b/>
                <w:sz w:val="20"/>
                <w:szCs w:val="20"/>
              </w:rPr>
            </w:pPr>
            <w:r>
              <w:rPr>
                <w:rFonts w:cs="Arial"/>
                <w:b/>
                <w:sz w:val="20"/>
                <w:szCs w:val="20"/>
              </w:rPr>
              <w:t>Subsection</w:t>
            </w:r>
          </w:p>
        </w:tc>
        <w:tc>
          <w:tcPr>
            <w:tcW w:w="1701" w:type="dxa"/>
            <w:vAlign w:val="center"/>
          </w:tcPr>
          <w:p w14:paraId="4D6D2833" w14:textId="77777777" w:rsidR="007A7CFD" w:rsidRDefault="007A7CF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FABF954" w14:textId="77777777" w:rsidR="007A7CFD" w:rsidRDefault="007A7CF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388EC53" w14:textId="77777777" w:rsidR="007A7CFD" w:rsidRDefault="007A7CF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DEF9B4" w14:textId="77777777" w:rsidR="007A7CFD" w:rsidRDefault="007A7CF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31E4827" w14:textId="77777777" w:rsidR="007A7CFD" w:rsidRDefault="007A7CF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D5A20" w14:paraId="6A2E13CE" w14:textId="77777777">
        <w:tc>
          <w:tcPr>
            <w:tcW w:w="1384" w:type="dxa"/>
            <w:vAlign w:val="center"/>
          </w:tcPr>
          <w:p w14:paraId="10AD6850" w14:textId="77777777" w:rsidR="007A7CFD" w:rsidRDefault="007A7CFD">
            <w:pPr>
              <w:spacing w:before="60" w:after="60"/>
              <w:rPr>
                <w:rFonts w:cs="Arial"/>
                <w:b/>
                <w:sz w:val="20"/>
                <w:szCs w:val="20"/>
              </w:rPr>
            </w:pPr>
            <w:r>
              <w:rPr>
                <w:rFonts w:cs="Arial"/>
                <w:b/>
                <w:sz w:val="20"/>
                <w:szCs w:val="20"/>
              </w:rPr>
              <w:t>Criteria</w:t>
            </w:r>
          </w:p>
        </w:tc>
        <w:tc>
          <w:tcPr>
            <w:tcW w:w="1701" w:type="dxa"/>
            <w:vAlign w:val="center"/>
          </w:tcPr>
          <w:p w14:paraId="67876C8C" w14:textId="77777777" w:rsidR="007A7CFD" w:rsidRDefault="007A7CF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15C2C7F" w14:textId="77777777" w:rsidR="007A7CFD" w:rsidRDefault="007A7CF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23E4B8" w14:textId="77777777" w:rsidR="007A7CFD" w:rsidRDefault="007A7CF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40A45DA" w14:textId="77777777" w:rsidR="007A7CFD" w:rsidRDefault="007A7CF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926A253" w14:textId="77777777" w:rsidR="007A7CFD" w:rsidRDefault="007A7CF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4BAB4E2" w14:textId="77777777" w:rsidR="007A7CFD" w:rsidRDefault="007A7CF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9B9FCED" w14:textId="77777777" w:rsidR="007A7CFD" w:rsidRDefault="007A7CF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F28B3C4" w14:textId="77777777" w:rsidR="007A7CFD" w:rsidRDefault="007A7CF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7852B5D" w14:textId="77777777" w:rsidR="007A7CFD" w:rsidRDefault="007A7CF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BD5A20" w14:paraId="5A5CB2B4" w14:textId="77777777">
        <w:tc>
          <w:tcPr>
            <w:tcW w:w="0" w:type="auto"/>
          </w:tcPr>
          <w:p w14:paraId="6ADD5B5C" w14:textId="77777777" w:rsidR="007A7CFD" w:rsidRPr="00BE00C7" w:rsidRDefault="007A7CF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906CAB0" w14:textId="77777777" w:rsidR="007A7CFD" w:rsidRPr="00BE00C7" w:rsidRDefault="007A7CF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9A9BEE" w14:textId="77777777" w:rsidR="007A7CFD" w:rsidRPr="00BE00C7" w:rsidRDefault="007A7CFD" w:rsidP="00BE00C7">
            <w:pPr>
              <w:pStyle w:val="OutcomeDescription"/>
              <w:spacing w:before="120" w:after="120"/>
              <w:rPr>
                <w:rFonts w:cs="Arial"/>
                <w:b/>
                <w:lang w:eastAsia="en-NZ"/>
              </w:rPr>
            </w:pPr>
            <w:r w:rsidRPr="00BE00C7">
              <w:rPr>
                <w:rFonts w:cs="Arial"/>
                <w:b/>
                <w:lang w:eastAsia="en-NZ"/>
              </w:rPr>
              <w:t>Audit Evidence</w:t>
            </w:r>
          </w:p>
        </w:tc>
      </w:tr>
      <w:tr w:rsidR="00BD5A20" w14:paraId="6DBFCED2" w14:textId="77777777">
        <w:tc>
          <w:tcPr>
            <w:tcW w:w="0" w:type="auto"/>
          </w:tcPr>
          <w:p w14:paraId="31409AE7" w14:textId="77777777" w:rsidR="007A7CFD" w:rsidRPr="00BE00C7" w:rsidRDefault="007A7CFD" w:rsidP="00BE00C7">
            <w:pPr>
              <w:pStyle w:val="OutcomeDescription"/>
              <w:spacing w:before="120" w:after="120"/>
              <w:rPr>
                <w:rFonts w:cs="Arial"/>
                <w:lang w:eastAsia="en-NZ"/>
              </w:rPr>
            </w:pPr>
            <w:r w:rsidRPr="00BE00C7">
              <w:rPr>
                <w:rFonts w:cs="Arial"/>
                <w:lang w:eastAsia="en-NZ"/>
              </w:rPr>
              <w:t>Subsection 1.1: Pae ora healthy futures</w:t>
            </w:r>
          </w:p>
          <w:p w14:paraId="16835EE5" w14:textId="77777777" w:rsidR="007A7CFD" w:rsidRPr="00BE00C7" w:rsidRDefault="007A7CF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8DC3BE7" w14:textId="77777777" w:rsidR="007A7CFD" w:rsidRPr="00BE00C7" w:rsidRDefault="007A7CFD" w:rsidP="00BE00C7">
            <w:pPr>
              <w:pStyle w:val="OutcomeDescription"/>
              <w:spacing w:before="120" w:after="120"/>
              <w:rPr>
                <w:rFonts w:cs="Arial"/>
                <w:lang w:eastAsia="en-NZ"/>
              </w:rPr>
            </w:pPr>
          </w:p>
        </w:tc>
        <w:tc>
          <w:tcPr>
            <w:tcW w:w="0" w:type="auto"/>
          </w:tcPr>
          <w:p w14:paraId="43F2D60C"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560A6EFD" w14:textId="77777777" w:rsidR="007A7CFD" w:rsidRPr="00BE00C7" w:rsidRDefault="007A7CFD" w:rsidP="00BE00C7">
            <w:pPr>
              <w:pStyle w:val="OutcomeDescription"/>
              <w:spacing w:before="120" w:after="120"/>
              <w:rPr>
                <w:rFonts w:cs="Arial"/>
                <w:lang w:eastAsia="en-NZ"/>
              </w:rPr>
            </w:pPr>
            <w:r w:rsidRPr="00BE00C7">
              <w:rPr>
                <w:rFonts w:cs="Arial"/>
                <w:lang w:eastAsia="en-NZ"/>
              </w:rPr>
              <w:t>A Māori health plan, cultural assessment guidelines, and cultural guidelines (Māori) are documented for the service. All policies and guidelines acknowledge Te Tiriti o Waitangi as the founding document for New Zealand. The service currently has Māori staff but no residents who identify as Māori. Greenvalley Health Care Limited-(Greenvalley) is committed to respecting the self-determination, cultural values, and beliefs of Māori residents. There are clear processes to include tikanga in everyday practice an</w:t>
            </w:r>
            <w:r w:rsidRPr="00BE00C7">
              <w:rPr>
                <w:rFonts w:cs="Arial"/>
                <w:lang w:eastAsia="en-NZ"/>
              </w:rPr>
              <w:t>d training for staff.</w:t>
            </w:r>
          </w:p>
          <w:p w14:paraId="6950B793" w14:textId="77777777" w:rsidR="007A7CFD" w:rsidRPr="00BE00C7" w:rsidRDefault="007A7CFD" w:rsidP="00BE00C7">
            <w:pPr>
              <w:pStyle w:val="OutcomeDescription"/>
              <w:spacing w:before="120" w:after="120"/>
              <w:rPr>
                <w:rFonts w:cs="Arial"/>
                <w:lang w:eastAsia="en-NZ"/>
              </w:rPr>
            </w:pPr>
            <w:r w:rsidRPr="00BE00C7">
              <w:rPr>
                <w:rFonts w:cs="Arial"/>
                <w:lang w:eastAsia="en-NZ"/>
              </w:rPr>
              <w:t>The operations manager stated that they support increasing Māori capacity within the workforce and will be employing more Māori applicants when they do apply for employment opportunities. Greenvalley show commitment to a culturally diverse workforce as evidenced in the business plan and Māori health plan. The organisational business plan includes partnering with Māori, government, and other businesses to align their work with and for the benefit of Māori.</w:t>
            </w:r>
          </w:p>
          <w:p w14:paraId="589F702C" w14:textId="77777777" w:rsidR="007A7CFD" w:rsidRPr="00BE00C7" w:rsidRDefault="007A7CFD" w:rsidP="00BE00C7">
            <w:pPr>
              <w:pStyle w:val="OutcomeDescription"/>
              <w:spacing w:before="120" w:after="120"/>
              <w:rPr>
                <w:rFonts w:cs="Arial"/>
                <w:lang w:eastAsia="en-NZ"/>
              </w:rPr>
            </w:pPr>
            <w:r w:rsidRPr="00BE00C7">
              <w:rPr>
                <w:rFonts w:cs="Arial"/>
                <w:lang w:eastAsia="en-NZ"/>
              </w:rPr>
              <w:t>Māori staff provide cultural support for the service and enable linkages to local Iwi.</w:t>
            </w:r>
          </w:p>
          <w:p w14:paraId="779F25CB"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w:t>
            </w:r>
            <w:r w:rsidRPr="00BE00C7">
              <w:rPr>
                <w:rFonts w:cs="Arial"/>
                <w:lang w:eastAsia="en-NZ"/>
              </w:rPr>
              <w:lastRenderedPageBreak/>
              <w:t>resident’s care planning, their activities, and their dietary needs.</w:t>
            </w:r>
          </w:p>
          <w:p w14:paraId="2F79C679" w14:textId="77777777" w:rsidR="007A7CFD" w:rsidRPr="00BE00C7" w:rsidRDefault="007A7CFD" w:rsidP="00BE00C7">
            <w:pPr>
              <w:pStyle w:val="OutcomeDescription"/>
              <w:spacing w:before="120" w:after="120"/>
              <w:rPr>
                <w:rFonts w:cs="Arial"/>
                <w:lang w:eastAsia="en-NZ"/>
              </w:rPr>
            </w:pPr>
          </w:p>
        </w:tc>
      </w:tr>
      <w:tr w:rsidR="00BD5A20" w14:paraId="76C5BD03" w14:textId="77777777">
        <w:tc>
          <w:tcPr>
            <w:tcW w:w="0" w:type="auto"/>
          </w:tcPr>
          <w:p w14:paraId="726E3756"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94DD18F"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96D2369" w14:textId="77777777" w:rsidR="007A7CFD" w:rsidRPr="00BE00C7" w:rsidRDefault="007A7CFD" w:rsidP="00BE00C7">
            <w:pPr>
              <w:pStyle w:val="OutcomeDescription"/>
              <w:spacing w:before="120" w:after="120"/>
              <w:rPr>
                <w:rFonts w:cs="Arial"/>
                <w:lang w:eastAsia="en-NZ"/>
              </w:rPr>
            </w:pPr>
          </w:p>
        </w:tc>
        <w:tc>
          <w:tcPr>
            <w:tcW w:w="0" w:type="auto"/>
          </w:tcPr>
          <w:p w14:paraId="3AF4190F"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41722AD7"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Cultural guidelines for Cook Island, Samoan and Tongan people form the basis of the Greenvalley Pacific Peoples’ Health plan. The aim is to uphold the principles of Pacific people by acknowledge respectful relationships, valuing families and provide high quality healthcare. </w:t>
            </w:r>
          </w:p>
          <w:p w14:paraId="53E26481"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On admission all residents state their ethnicity. There are staff who identify as Pasifika but no residents that identify as Pasifika. </w:t>
            </w:r>
          </w:p>
          <w:p w14:paraId="2F368002" w14:textId="77777777" w:rsidR="007A7CFD" w:rsidRPr="00BE00C7" w:rsidRDefault="007A7CFD" w:rsidP="00BE00C7">
            <w:pPr>
              <w:pStyle w:val="OutcomeDescription"/>
              <w:spacing w:before="120" w:after="120"/>
              <w:rPr>
                <w:rFonts w:cs="Arial"/>
                <w:lang w:eastAsia="en-NZ"/>
              </w:rPr>
            </w:pPr>
            <w:r w:rsidRPr="00BE00C7">
              <w:rPr>
                <w:rFonts w:cs="Arial"/>
                <w:lang w:eastAsia="en-NZ"/>
              </w:rPr>
              <w:t>Registered nurses interviewed explain family/whānau will be encouraged to be involved in all aspects of care, particularly in nursing and medical decisions, satisfaction of the service and recognition of cultural needs. The operations manager and clinical coordinator stated Pacific peoples’ cultural beliefs and values, knowledge, arts, morals, and identity are respected.</w:t>
            </w:r>
          </w:p>
          <w:p w14:paraId="58D989B8"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Greenvalley partners with Pacific organisations and collaborates with their Pacific employees to ensure connectivity within the region. The Code of </w:t>
            </w:r>
            <w:r w:rsidRPr="00BE00C7">
              <w:rPr>
                <w:rFonts w:cs="Arial"/>
                <w:lang w:eastAsia="en-NZ"/>
              </w:rPr>
              <w:t>Rights are accessible in Tongan and Samoan when required.</w:t>
            </w:r>
          </w:p>
          <w:p w14:paraId="2C852C24"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service continues to actively recruit new staff. The operations manager described how Greenvalley increases the capacity and capability of the Pacific workforce through promoting their diverse workforce. </w:t>
            </w:r>
          </w:p>
          <w:p w14:paraId="0BFB21D2"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Interviews with twelve staff (four caregivers, two registered nurses, one clinical coordinator, one diversional therapist, one maintenance person, one cook, one kitchen assistant, one housekeeper), three managers (operations manager, one </w:t>
            </w:r>
            <w:r w:rsidRPr="00BE00C7">
              <w:rPr>
                <w:rFonts w:cs="Arial"/>
                <w:lang w:eastAsia="en-NZ"/>
              </w:rPr>
              <w:t>quality manager, one director), five residents, one family/whānau (dementia unit), and documentation reviewed identified that the service provides person centred care.</w:t>
            </w:r>
          </w:p>
          <w:p w14:paraId="3C4D265E" w14:textId="77777777" w:rsidR="007A7CFD" w:rsidRPr="00BE00C7" w:rsidRDefault="007A7CFD" w:rsidP="00BE00C7">
            <w:pPr>
              <w:pStyle w:val="OutcomeDescription"/>
              <w:spacing w:before="120" w:after="120"/>
              <w:rPr>
                <w:rFonts w:cs="Arial"/>
                <w:lang w:eastAsia="en-NZ"/>
              </w:rPr>
            </w:pPr>
          </w:p>
        </w:tc>
      </w:tr>
      <w:tr w:rsidR="00BD5A20" w14:paraId="4AE36B6C" w14:textId="77777777">
        <w:tc>
          <w:tcPr>
            <w:tcW w:w="0" w:type="auto"/>
          </w:tcPr>
          <w:p w14:paraId="1AF10644" w14:textId="77777777" w:rsidR="007A7CFD" w:rsidRPr="00BE00C7" w:rsidRDefault="007A7CFD" w:rsidP="00BE00C7">
            <w:pPr>
              <w:pStyle w:val="OutcomeDescription"/>
              <w:spacing w:before="120" w:after="120"/>
              <w:rPr>
                <w:rFonts w:cs="Arial"/>
                <w:lang w:eastAsia="en-NZ"/>
              </w:rPr>
            </w:pPr>
            <w:r w:rsidRPr="00BE00C7">
              <w:rPr>
                <w:rFonts w:cs="Arial"/>
                <w:lang w:eastAsia="en-NZ"/>
              </w:rPr>
              <w:t>Subsection 1.3: My rights during service delivery</w:t>
            </w:r>
          </w:p>
          <w:p w14:paraId="2B8A2104"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w:t>
            </w:r>
            <w:r w:rsidRPr="00BE00C7">
              <w:rPr>
                <w:rFonts w:cs="Arial"/>
                <w:lang w:eastAsia="en-NZ"/>
              </w:rPr>
              <w:lastRenderedPageBreak/>
              <w:t>determination).</w:t>
            </w:r>
            <w:r w:rsidRPr="00BE00C7">
              <w:rPr>
                <w:rFonts w:cs="Arial"/>
                <w:lang w:eastAsia="en-NZ"/>
              </w:rPr>
              <w:br/>
              <w:t>As service providers: We provide services and support to people in a way that upholds their rights and complies with legal requirements.</w:t>
            </w:r>
          </w:p>
          <w:p w14:paraId="6D2166C6" w14:textId="77777777" w:rsidR="007A7CFD" w:rsidRPr="00BE00C7" w:rsidRDefault="007A7CFD" w:rsidP="00BE00C7">
            <w:pPr>
              <w:pStyle w:val="OutcomeDescription"/>
              <w:spacing w:before="120" w:after="120"/>
              <w:rPr>
                <w:rFonts w:cs="Arial"/>
                <w:lang w:eastAsia="en-NZ"/>
              </w:rPr>
            </w:pPr>
          </w:p>
        </w:tc>
        <w:tc>
          <w:tcPr>
            <w:tcW w:w="0" w:type="auto"/>
          </w:tcPr>
          <w:p w14:paraId="3570AF58"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038EB9" w14:textId="77777777" w:rsidR="007A7CFD" w:rsidRPr="00BE00C7" w:rsidRDefault="007A7CFD"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in English and te reo Māori.</w:t>
            </w:r>
          </w:p>
          <w:p w14:paraId="06871B30"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w:t>
            </w:r>
            <w:r w:rsidRPr="00BE00C7">
              <w:rPr>
                <w:rFonts w:cs="Arial"/>
                <w:lang w:eastAsia="en-NZ"/>
              </w:rPr>
              <w:lastRenderedPageBreak/>
              <w:t xml:space="preserve">provided to new residents and their family/whānau. The clinical coordinator, supported by the registered nurses (RN), discusses aspects of the Code with residents and their family/whānau on admission. </w:t>
            </w:r>
          </w:p>
          <w:p w14:paraId="082ABAF6" w14:textId="77777777" w:rsidR="007A7CFD" w:rsidRPr="00BE00C7" w:rsidRDefault="007A7CFD" w:rsidP="00BE00C7">
            <w:pPr>
              <w:pStyle w:val="OutcomeDescription"/>
              <w:spacing w:before="120" w:after="120"/>
              <w:rPr>
                <w:rFonts w:cs="Arial"/>
                <w:lang w:eastAsia="en-NZ"/>
              </w:rPr>
            </w:pPr>
            <w:r w:rsidRPr="00BE00C7">
              <w:rPr>
                <w:rFonts w:cs="Arial"/>
                <w:lang w:eastAsia="en-NZ"/>
              </w:rPr>
              <w:t>Discussions relating to the Code are held with residents as needed. Residents and family/whānau interviewed reported that the service is upholding the residents’ rights. Interactions observed between staff and residents during the audit were respectful.</w:t>
            </w:r>
          </w:p>
          <w:p w14:paraId="6A531D85"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information provided to residents and their family/whanau. There are links to spiritual support documented in the policy. The service recognises Māori mana motuhake and this is reflected in the Māori health care plan that is in place. Communion services and church services are held weekly. </w:t>
            </w:r>
          </w:p>
          <w:p w14:paraId="11A07353"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Staff receive education in relation to the Code at orientation and through the annual education and training programme. Advocacy services are linked to the complaints process. </w:t>
            </w:r>
          </w:p>
          <w:p w14:paraId="5375023B" w14:textId="77777777" w:rsidR="007A7CFD" w:rsidRPr="00BE00C7" w:rsidRDefault="007A7CFD" w:rsidP="00BE00C7">
            <w:pPr>
              <w:pStyle w:val="OutcomeDescription"/>
              <w:spacing w:before="120" w:after="120"/>
              <w:rPr>
                <w:rFonts w:cs="Arial"/>
                <w:lang w:eastAsia="en-NZ"/>
              </w:rPr>
            </w:pPr>
          </w:p>
        </w:tc>
      </w:tr>
      <w:tr w:rsidR="00BD5A20" w14:paraId="0000BEC4" w14:textId="77777777">
        <w:tc>
          <w:tcPr>
            <w:tcW w:w="0" w:type="auto"/>
          </w:tcPr>
          <w:p w14:paraId="119CEDD9"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C5D489E"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1B7A460" w14:textId="77777777" w:rsidR="007A7CFD" w:rsidRPr="00BE00C7" w:rsidRDefault="007A7CFD" w:rsidP="00BE00C7">
            <w:pPr>
              <w:pStyle w:val="OutcomeDescription"/>
              <w:spacing w:before="120" w:after="120"/>
              <w:rPr>
                <w:rFonts w:cs="Arial"/>
                <w:lang w:eastAsia="en-NZ"/>
              </w:rPr>
            </w:pPr>
          </w:p>
        </w:tc>
        <w:tc>
          <w:tcPr>
            <w:tcW w:w="0" w:type="auto"/>
          </w:tcPr>
          <w:p w14:paraId="6D29BB95"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750E329F" w14:textId="77777777" w:rsidR="007A7CFD" w:rsidRPr="00BE00C7" w:rsidRDefault="007A7CFD" w:rsidP="00BE00C7">
            <w:pPr>
              <w:pStyle w:val="OutcomeDescription"/>
              <w:spacing w:before="120" w:after="120"/>
              <w:rPr>
                <w:rFonts w:cs="Arial"/>
                <w:lang w:eastAsia="en-NZ"/>
              </w:rPr>
            </w:pPr>
            <w:r w:rsidRPr="00BE00C7">
              <w:rPr>
                <w:rFonts w:cs="Arial"/>
                <w:lang w:eastAsia="en-NZ"/>
              </w:rPr>
              <w:t>Caregivers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and choice over activities they participate in. The annual training plan demonstrates training that is responsive to the diverse needs of people across the service. The service promotes care that is ho</w:t>
            </w:r>
            <w:r w:rsidRPr="00BE00C7">
              <w:rPr>
                <w:rFonts w:cs="Arial"/>
                <w:lang w:eastAsia="en-NZ"/>
              </w:rPr>
              <w:t>listic and collective in nature through educating staff about te ao Māori and listening to tāngata whaikaha when planning or changing services.</w:t>
            </w:r>
          </w:p>
          <w:p w14:paraId="3CB8E264"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Annual satisfaction survey results and interviews with family/whānau confirmed that residents and family/whānau are treated with respect. </w:t>
            </w:r>
          </w:p>
          <w:p w14:paraId="1BD1EE12"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 xml:space="preserve">sexuality and intimacy policy is in place with training as part of the education schedule. Staff interviewed stated they respect each </w:t>
            </w:r>
            <w:r w:rsidRPr="00BE00C7">
              <w:rPr>
                <w:rFonts w:cs="Arial"/>
                <w:lang w:eastAsia="en-NZ"/>
              </w:rPr>
              <w:lastRenderedPageBreak/>
              <w:t xml:space="preserve">resident’s right to have space for intimate relationships. There were no married couples at the time of the audit and no shared rooms. Staff were observed to use person-centred and respectful language with residents. Residents and family/whānau interviewed were positive about the service in relation to their values and beliefs being considered and met. Privacy is ensured and </w:t>
            </w:r>
            <w:r w:rsidRPr="00BE00C7">
              <w:rPr>
                <w:rFonts w:cs="Arial"/>
                <w:lang w:eastAsia="en-NZ"/>
              </w:rPr>
              <w:t>independence is encouraged. Residents' files and care plans identified resident’s preferred names. Values and beliefs information is gathered on admission with family/whānau involvement and is integrated into the residents' care plans. Spiritual needs are identified, and spiritual support is available. A spirituality and counselling policy is in place.</w:t>
            </w:r>
          </w:p>
          <w:p w14:paraId="5FA6F6EA" w14:textId="77777777" w:rsidR="007A7CFD" w:rsidRPr="00BE00C7" w:rsidRDefault="007A7CFD" w:rsidP="00BE00C7">
            <w:pPr>
              <w:pStyle w:val="OutcomeDescription"/>
              <w:spacing w:before="120" w:after="120"/>
              <w:rPr>
                <w:rFonts w:cs="Arial"/>
                <w:lang w:eastAsia="en-NZ"/>
              </w:rPr>
            </w:pPr>
            <w:r w:rsidRPr="00BE00C7">
              <w:rPr>
                <w:rFonts w:cs="Arial"/>
                <w:lang w:eastAsia="en-NZ"/>
              </w:rPr>
              <w:t>Te reo Māori is celebrated and opportunities are created for residents and staff to participate in te ao Māori. The director, operations manager and all staff have completed training in te reo Māori as part of their orientation and ongoing as part of the roles. They were observed actively promoting te reo Māori in the workplace. Cultural awareness training has been provided and covers Te Tiriti o Waitangi, tikanga Māori, te reo Māori, and cultural competency. At the time of audit, there were no residents id</w:t>
            </w:r>
            <w:r w:rsidRPr="00BE00C7">
              <w:rPr>
                <w:rFonts w:cs="Arial"/>
                <w:lang w:eastAsia="en-NZ"/>
              </w:rPr>
              <w:t xml:space="preserve">entifying as Māori. The diversional therapist (DT) confirmed that the service would actively support Māori by identifying their needs and aspirations which would also include the physical, spiritual, family/whānau, and psychological health of the resident.  </w:t>
            </w:r>
          </w:p>
          <w:p w14:paraId="235B48B3" w14:textId="77777777" w:rsidR="007A7CFD" w:rsidRPr="00BE00C7" w:rsidRDefault="007A7CFD" w:rsidP="00BE00C7">
            <w:pPr>
              <w:pStyle w:val="OutcomeDescription"/>
              <w:spacing w:before="120" w:after="120"/>
              <w:rPr>
                <w:rFonts w:cs="Arial"/>
                <w:lang w:eastAsia="en-NZ"/>
              </w:rPr>
            </w:pPr>
          </w:p>
        </w:tc>
      </w:tr>
      <w:tr w:rsidR="00BD5A20" w14:paraId="7BCD3C77" w14:textId="77777777">
        <w:tc>
          <w:tcPr>
            <w:tcW w:w="0" w:type="auto"/>
          </w:tcPr>
          <w:p w14:paraId="37A32079"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8218F70"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A8875E9" w14:textId="77777777" w:rsidR="007A7CFD" w:rsidRPr="00BE00C7" w:rsidRDefault="007A7CFD" w:rsidP="00BE00C7">
            <w:pPr>
              <w:pStyle w:val="OutcomeDescription"/>
              <w:spacing w:before="120" w:after="120"/>
              <w:rPr>
                <w:rFonts w:cs="Arial"/>
                <w:lang w:eastAsia="en-NZ"/>
              </w:rPr>
            </w:pPr>
          </w:p>
        </w:tc>
        <w:tc>
          <w:tcPr>
            <w:tcW w:w="0" w:type="auto"/>
          </w:tcPr>
          <w:p w14:paraId="3020244B"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5C1D1102" w14:textId="77777777" w:rsidR="007A7CFD" w:rsidRPr="00BE00C7" w:rsidRDefault="007A7CFD" w:rsidP="00BE00C7">
            <w:pPr>
              <w:pStyle w:val="OutcomeDescription"/>
              <w:spacing w:before="120" w:after="120"/>
              <w:rPr>
                <w:rFonts w:cs="Arial"/>
                <w:lang w:eastAsia="en-NZ"/>
              </w:rPr>
            </w:pPr>
            <w:r w:rsidRPr="00BE00C7">
              <w:rPr>
                <w:rFonts w:cs="Arial"/>
                <w:lang w:eastAsia="en-NZ"/>
              </w:rPr>
              <w:t>An abuse, neglect and prevention policy is being implemented. Greenvalley policies prevent any form of discrimination and acknowledge impact of institutional racism on Māori wellbeing. The management of misconduct policy addresses the elimination of discrimination, harassment, and bullying. All staff are responsible for creating a positive, inclusive and a safe working environment. Cultural diversity is acknowledged, and staff are educated on systemic racism, healthcare bias and the understanding of injusti</w:t>
            </w:r>
            <w:r w:rsidRPr="00BE00C7">
              <w:rPr>
                <w:rFonts w:cs="Arial"/>
                <w:lang w:eastAsia="en-NZ"/>
              </w:rPr>
              <w:t>ces through policy, cultural training, available resources, and the code of conduct.</w:t>
            </w:r>
          </w:p>
          <w:p w14:paraId="622269AB"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code of conduct, and professional boundaries. All residents and one family/whānau interviewed confirmed that the staff are very caring, supportive, and respectful. Police checks are completed as part of the </w:t>
            </w:r>
            <w:r w:rsidRPr="00BE00C7">
              <w:rPr>
                <w:rFonts w:cs="Arial"/>
                <w:lang w:eastAsia="en-NZ"/>
              </w:rPr>
              <w:lastRenderedPageBreak/>
              <w:t>employment process. The service implements a process to manage residents’ finances. Professional boundaries are defined in job descriptions. Interviews with the registered nurse and caregivers confirmed their understanding of professional boundaries, including the boundaries of their role and responsibilities. Meeting minutes and staff survey results evidence a supportive working environment that promotes teamwork. Greenvalley promotes a holistic Te Whare Tapa Whā model of health, which encompasses an indiv</w:t>
            </w:r>
            <w:r w:rsidRPr="00BE00C7">
              <w:rPr>
                <w:rFonts w:cs="Arial"/>
                <w:lang w:eastAsia="en-NZ"/>
              </w:rPr>
              <w:t>idualised, strength-based approach to ensure the best outcomes for all residents.</w:t>
            </w:r>
          </w:p>
          <w:p w14:paraId="5D3CAD32" w14:textId="77777777" w:rsidR="007A7CFD" w:rsidRPr="00BE00C7" w:rsidRDefault="007A7CFD" w:rsidP="00BE00C7">
            <w:pPr>
              <w:pStyle w:val="OutcomeDescription"/>
              <w:spacing w:before="120" w:after="120"/>
              <w:rPr>
                <w:rFonts w:cs="Arial"/>
                <w:lang w:eastAsia="en-NZ"/>
              </w:rPr>
            </w:pPr>
          </w:p>
        </w:tc>
      </w:tr>
      <w:tr w:rsidR="00BD5A20" w14:paraId="58487FEA" w14:textId="77777777">
        <w:tc>
          <w:tcPr>
            <w:tcW w:w="0" w:type="auto"/>
          </w:tcPr>
          <w:p w14:paraId="0B959140"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3F20D02"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7E9C783" w14:textId="77777777" w:rsidR="007A7CFD" w:rsidRPr="00BE00C7" w:rsidRDefault="007A7CFD" w:rsidP="00BE00C7">
            <w:pPr>
              <w:pStyle w:val="OutcomeDescription"/>
              <w:spacing w:before="120" w:after="120"/>
              <w:rPr>
                <w:rFonts w:cs="Arial"/>
                <w:lang w:eastAsia="en-NZ"/>
              </w:rPr>
            </w:pPr>
          </w:p>
        </w:tc>
        <w:tc>
          <w:tcPr>
            <w:tcW w:w="0" w:type="auto"/>
          </w:tcPr>
          <w:p w14:paraId="5E97D8DC"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02675BE6"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Resident meetings, individual discussions between family/ whanau and management encourages feedback from residents and consequent follow up by the service. </w:t>
            </w:r>
          </w:p>
          <w:p w14:paraId="523D3037" w14:textId="77777777" w:rsidR="007A7CFD" w:rsidRPr="00BE00C7" w:rsidRDefault="007A7CFD"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communication is also documented in the progress notes. Resident files reviewed identified family/whānau are kept informed of any changes, this was confirmed through the interviews wit</w:t>
            </w:r>
            <w:r w:rsidRPr="00BE00C7">
              <w:rPr>
                <w:rFonts w:cs="Arial"/>
                <w:lang w:eastAsia="en-NZ"/>
              </w:rPr>
              <w:t xml:space="preserve">h one family/whānau. </w:t>
            </w:r>
          </w:p>
          <w:p w14:paraId="106F8786" w14:textId="77777777" w:rsidR="007A7CFD" w:rsidRPr="00BE00C7" w:rsidRDefault="007A7CFD"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all residents spoke English. 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21AEEC7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allied services and specialist services. The delivery of care includes a multidisciplinary team approach. Residents and family/whānau provide consent to services. The clinical coordinator described an implemented process around providing residents with time for discussion around care, time to </w:t>
            </w:r>
            <w:r w:rsidRPr="00BE00C7">
              <w:rPr>
                <w:rFonts w:cs="Arial"/>
                <w:lang w:eastAsia="en-NZ"/>
              </w:rPr>
              <w:lastRenderedPageBreak/>
              <w:t xml:space="preserve">consider decisions, and opportunity for further discussion, if required. </w:t>
            </w:r>
          </w:p>
          <w:p w14:paraId="4EB30B7E"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Residents and one family/whānau </w:t>
            </w:r>
            <w:r w:rsidRPr="00BE00C7">
              <w:rPr>
                <w:rFonts w:cs="Arial"/>
                <w:lang w:eastAsia="en-NZ"/>
              </w:rPr>
              <w:t>interviewed confirm they know what is happening within the facility and feel they are kept informed.</w:t>
            </w:r>
          </w:p>
          <w:p w14:paraId="45CCAE53" w14:textId="77777777" w:rsidR="007A7CFD" w:rsidRPr="00BE00C7" w:rsidRDefault="007A7CFD" w:rsidP="00BE00C7">
            <w:pPr>
              <w:pStyle w:val="OutcomeDescription"/>
              <w:spacing w:before="120" w:after="120"/>
              <w:rPr>
                <w:rFonts w:cs="Arial"/>
                <w:lang w:eastAsia="en-NZ"/>
              </w:rPr>
            </w:pPr>
          </w:p>
        </w:tc>
      </w:tr>
      <w:tr w:rsidR="00BD5A20" w14:paraId="3E11D739" w14:textId="77777777">
        <w:tc>
          <w:tcPr>
            <w:tcW w:w="0" w:type="auto"/>
          </w:tcPr>
          <w:p w14:paraId="70602512"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37B276A"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6A3DB5C" w14:textId="77777777" w:rsidR="007A7CFD" w:rsidRPr="00BE00C7" w:rsidRDefault="007A7CFD" w:rsidP="00BE00C7">
            <w:pPr>
              <w:pStyle w:val="OutcomeDescription"/>
              <w:spacing w:before="120" w:after="120"/>
              <w:rPr>
                <w:rFonts w:cs="Arial"/>
                <w:lang w:eastAsia="en-NZ"/>
              </w:rPr>
            </w:pPr>
          </w:p>
        </w:tc>
        <w:tc>
          <w:tcPr>
            <w:tcW w:w="0" w:type="auto"/>
          </w:tcPr>
          <w:p w14:paraId="272327B3"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0AB6B840"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are policies implemented in relation to informed consent. Informed consent processes were discussed with residents and families/whānau on admission. Seven electronic resident files were reviewed which evidenced written general consents sighted for photographs, release of medical information and medical cares. The written general consents were signed appropriately as part of the admission process by the resident or activated enduring power of attorney (EPOA). Specific consent forms were in place for pr</w:t>
            </w:r>
            <w:r w:rsidRPr="00BE00C7">
              <w:rPr>
                <w:rFonts w:cs="Arial"/>
                <w:lang w:eastAsia="en-NZ"/>
              </w:rPr>
              <w:t xml:space="preserve">ocedures such as influenza and Covid-19 vaccines. Discussions with care staff confirmed that they are familiar with the requirements to obtain informed consent for entering rooms and personal care. </w:t>
            </w:r>
          </w:p>
          <w:p w14:paraId="1EC727E6"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admission agreement is appropriately signed by the resident or the EPOA. The service welcomes the involvement of family/whānau in decision making where the person receiving services wants them to be involved. Enduring power of attorney documentation is filed in the residents’ electronic charts and activated as applicable for residents   assessed as incompetent to make an informed decision. </w:t>
            </w:r>
          </w:p>
          <w:p w14:paraId="59526251" w14:textId="77777777" w:rsidR="007A7CFD" w:rsidRPr="00BE00C7" w:rsidRDefault="007A7CFD" w:rsidP="00BE00C7">
            <w:pPr>
              <w:pStyle w:val="OutcomeDescription"/>
              <w:spacing w:before="120" w:after="120"/>
              <w:rPr>
                <w:rFonts w:cs="Arial"/>
                <w:lang w:eastAsia="en-NZ"/>
              </w:rPr>
            </w:pPr>
            <w:r w:rsidRPr="00BE00C7">
              <w:rPr>
                <w:rFonts w:cs="Arial"/>
                <w:lang w:eastAsia="en-NZ"/>
              </w:rPr>
              <w:t>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Discussion with family/whānau identified that the service actively involves them in decisions that affect the resident’s lives. Evidence was sighted of supported decision making, being fully in</w:t>
            </w:r>
            <w:r w:rsidRPr="00BE00C7">
              <w:rPr>
                <w:rFonts w:cs="Arial"/>
                <w:lang w:eastAsia="en-NZ"/>
              </w:rPr>
              <w:t>formed, the opportunity to choose, and provision of cultural support when a resident had a choice of treatment options available to them. Staff have received training on cultural safety and tikanga best practice. Training has been provided to staff around Code of Rights, informed consent as part of the annual training plan.</w:t>
            </w:r>
          </w:p>
          <w:p w14:paraId="4892AD5E" w14:textId="77777777" w:rsidR="007A7CFD" w:rsidRPr="00BE00C7" w:rsidRDefault="007A7CFD" w:rsidP="00BE00C7">
            <w:pPr>
              <w:pStyle w:val="OutcomeDescription"/>
              <w:spacing w:before="120" w:after="120"/>
              <w:rPr>
                <w:rFonts w:cs="Arial"/>
                <w:lang w:eastAsia="en-NZ"/>
              </w:rPr>
            </w:pPr>
          </w:p>
        </w:tc>
      </w:tr>
      <w:tr w:rsidR="00BD5A20" w14:paraId="47D0329E" w14:textId="77777777">
        <w:tc>
          <w:tcPr>
            <w:tcW w:w="0" w:type="auto"/>
          </w:tcPr>
          <w:p w14:paraId="4D7A8B02"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133BBBE"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8B65711" w14:textId="77777777" w:rsidR="007A7CFD" w:rsidRPr="00BE00C7" w:rsidRDefault="007A7CFD" w:rsidP="00BE00C7">
            <w:pPr>
              <w:pStyle w:val="OutcomeDescription"/>
              <w:spacing w:before="120" w:after="120"/>
              <w:rPr>
                <w:rFonts w:cs="Arial"/>
                <w:lang w:eastAsia="en-NZ"/>
              </w:rPr>
            </w:pPr>
          </w:p>
        </w:tc>
        <w:tc>
          <w:tcPr>
            <w:tcW w:w="0" w:type="auto"/>
          </w:tcPr>
          <w:p w14:paraId="36370882"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784E3B30"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is a documented concerns and complaints procedure policy. The complaints procedure is provided to residents and family/whānau on entry to the service. The operations manager maintains a record of all complaints, both verbal and written, within a complaint register. </w:t>
            </w:r>
          </w:p>
          <w:p w14:paraId="6C41AA14"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demonstrates that complaints are being managed in accordance with guidelines set by the Health and Disability Commissioner (HDC). The complaints logged were classified into themes with a risk severity rating and available in the complaint register. </w:t>
            </w:r>
          </w:p>
          <w:p w14:paraId="2E26B508"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were two complaints logged in the register for 2024 year to date. All complaints reviewed included acknowledgement, investigation, follow up and replies to the complainant. Staff are informed of complaints (and any subsequent corrective actions) in the quality and staff meetings (meeting minutes sighted).</w:t>
            </w:r>
          </w:p>
          <w:p w14:paraId="1DFBBFD0" w14:textId="77777777" w:rsidR="007A7CFD" w:rsidRPr="00BE00C7" w:rsidRDefault="007A7CFD" w:rsidP="00BE00C7">
            <w:pPr>
              <w:pStyle w:val="OutcomeDescription"/>
              <w:spacing w:before="120" w:after="120"/>
              <w:rPr>
                <w:rFonts w:cs="Arial"/>
                <w:lang w:eastAsia="en-NZ"/>
              </w:rPr>
            </w:pPr>
            <w:r w:rsidRPr="00BE00C7">
              <w:rPr>
                <w:rFonts w:cs="Arial"/>
                <w:lang w:eastAsia="en-NZ"/>
              </w:rPr>
              <w:t>One complaint was via Health New Zealand – Te Whatu Ora around management of resident comfort funds, alleged practice of exclusion, resident’s rooms and falls. This complaint has been fully investigated and a response sent to Health New Zealand.</w:t>
            </w:r>
          </w:p>
          <w:p w14:paraId="5DFA421D"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Discussions with residents and one family/whānau confirmed they were provided with information on complaints and complaints forms are </w:t>
            </w:r>
            <w:r w:rsidRPr="00BE00C7">
              <w:rPr>
                <w:rFonts w:cs="Arial"/>
                <w:lang w:eastAsia="en-NZ"/>
              </w:rPr>
              <w:t xml:space="preserve">available at the entrance to the facility. Residents have a variety of avenues they can choose from to make a complaint or express a concern. Family/whānau confirm during interview that the clinical coordinator and operations manager are available to listen to concerns and act promptly on issues raised. Residents or family/whānau making a complaint can involve an independent support person in the process if they choose. Information about the support resources for Māori is available to staff to assist Māori </w:t>
            </w:r>
            <w:r w:rsidRPr="00BE00C7">
              <w:rPr>
                <w:rFonts w:cs="Arial"/>
                <w:lang w:eastAsia="en-NZ"/>
              </w:rPr>
              <w:t>in the complaints process. Interpreters contact details are available. The operations manager acknowledged their understanding that for Māori there is a preference for face-to-face communication and to include whānau participation.</w:t>
            </w:r>
          </w:p>
          <w:p w14:paraId="64C72B2C" w14:textId="77777777" w:rsidR="007A7CFD" w:rsidRPr="00BE00C7" w:rsidRDefault="007A7CFD" w:rsidP="00BE00C7">
            <w:pPr>
              <w:pStyle w:val="OutcomeDescription"/>
              <w:spacing w:before="120" w:after="120"/>
              <w:rPr>
                <w:rFonts w:cs="Arial"/>
                <w:lang w:eastAsia="en-NZ"/>
              </w:rPr>
            </w:pPr>
          </w:p>
        </w:tc>
      </w:tr>
      <w:tr w:rsidR="00BD5A20" w14:paraId="5797F2FA" w14:textId="77777777">
        <w:tc>
          <w:tcPr>
            <w:tcW w:w="0" w:type="auto"/>
          </w:tcPr>
          <w:p w14:paraId="1932A600"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2.1: Governance</w:t>
            </w:r>
          </w:p>
          <w:p w14:paraId="4717163B"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BBCB32B" w14:textId="77777777" w:rsidR="007A7CFD" w:rsidRPr="00BE00C7" w:rsidRDefault="007A7CFD" w:rsidP="00BE00C7">
            <w:pPr>
              <w:pStyle w:val="OutcomeDescription"/>
              <w:spacing w:before="120" w:after="120"/>
              <w:rPr>
                <w:rFonts w:cs="Arial"/>
                <w:lang w:eastAsia="en-NZ"/>
              </w:rPr>
            </w:pPr>
          </w:p>
        </w:tc>
        <w:tc>
          <w:tcPr>
            <w:tcW w:w="0" w:type="auto"/>
          </w:tcPr>
          <w:p w14:paraId="71325B60"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33E85B26" w14:textId="77777777" w:rsidR="007A7CFD" w:rsidRPr="00BE00C7" w:rsidRDefault="007A7CFD" w:rsidP="00BE00C7">
            <w:pPr>
              <w:pStyle w:val="OutcomeDescription"/>
              <w:spacing w:before="120" w:after="120"/>
              <w:rPr>
                <w:rFonts w:cs="Arial"/>
                <w:lang w:eastAsia="en-NZ"/>
              </w:rPr>
            </w:pPr>
            <w:r w:rsidRPr="00BE00C7">
              <w:rPr>
                <w:rFonts w:cs="Arial"/>
                <w:lang w:eastAsia="en-NZ"/>
              </w:rPr>
              <w:t>Greenvalley Care Limited- (Greenvalley) provides rest home care, and dementia level of care in a 52-bed facility. The service was purchased from another provider during August 2023.</w:t>
            </w:r>
          </w:p>
          <w:p w14:paraId="73FDA295"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At the time of the audit there were a total of 49 residents. There were 29 residents at rest home level of care, and 20 residents in the secure dementia unit. There were two residents under a respite care contract. All other residents were under the aged related residential care contract (ARRC). </w:t>
            </w:r>
          </w:p>
          <w:p w14:paraId="64532FE7" w14:textId="77777777" w:rsidR="007A7CFD" w:rsidRPr="00BE00C7" w:rsidRDefault="007A7CFD" w:rsidP="00BE00C7">
            <w:pPr>
              <w:pStyle w:val="OutcomeDescription"/>
              <w:spacing w:before="120" w:after="120"/>
              <w:rPr>
                <w:rFonts w:cs="Arial"/>
                <w:lang w:eastAsia="en-NZ"/>
              </w:rPr>
            </w:pPr>
            <w:r w:rsidRPr="00BE00C7">
              <w:rPr>
                <w:rFonts w:cs="Arial"/>
                <w:lang w:eastAsia="en-NZ"/>
              </w:rPr>
              <w:t>The operations manager has been with the company for two years, he is supported in his role by an experienced clinical coordinator and a quality assurance manager (who has oversight of six sites).  Both the clinical coordinator and the quality assurance manager are registered nurses. They are both supported by a stable team of staff.</w:t>
            </w:r>
          </w:p>
          <w:p w14:paraId="6661A1D5" w14:textId="77777777" w:rsidR="007A7CFD" w:rsidRPr="00BE00C7" w:rsidRDefault="007A7CFD" w:rsidP="00BE00C7">
            <w:pPr>
              <w:pStyle w:val="OutcomeDescription"/>
              <w:spacing w:before="120" w:after="120"/>
              <w:rPr>
                <w:rFonts w:cs="Arial"/>
                <w:lang w:eastAsia="en-NZ"/>
              </w:rPr>
            </w:pPr>
            <w:r w:rsidRPr="00BE00C7">
              <w:rPr>
                <w:rFonts w:cs="Arial"/>
                <w:lang w:eastAsia="en-NZ"/>
              </w:rPr>
              <w:t>The governance body for Greenvalley comprises of two directors, the operations manager and quality manager. The governance team meet monthly and review and discuss a wide range of information including health and safety, individual facility reports (occupancy, infection control, restraint, incidents, complaints and falls), quality reports, financial, human resources, and policy reviews. The directors and governance team are hands on, and are available to the team at Greenvalley. The quality assurance manage</w:t>
            </w:r>
            <w:r w:rsidRPr="00BE00C7">
              <w:rPr>
                <w:rFonts w:cs="Arial"/>
                <w:lang w:eastAsia="en-NZ"/>
              </w:rPr>
              <w:t>r and clinical coordinators across the six sites acts as the clinical governance group. The directors have Māori links for advice and meaningful input in to the governance function.</w:t>
            </w:r>
          </w:p>
          <w:p w14:paraId="4A8A5E51"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is an overarching strategic business plan in place for the company, with service specific goals for Greenvalley. The business plan includes goals which relate to clinical effectiveness, risk management and financial compliance. The business plan reflects a leadership commitment to collaborate with Māori, aligns with the Ministry of Health strategies and addresses barriers to equitable service delivery, there is a focus on improving equitable outcomes for Māori and addressing barriers for Māori. Tāngat</w:t>
            </w:r>
            <w:r w:rsidRPr="00BE00C7">
              <w:rPr>
                <w:rFonts w:cs="Arial"/>
                <w:lang w:eastAsia="en-NZ"/>
              </w:rPr>
              <w:t>a whaikaha provide feedback around all aspects of the service through annual satisfaction surveys and regular resident meetings. There has been a comprehensive feedback system and complaints process that is focused on continual improvement within the service.</w:t>
            </w:r>
          </w:p>
          <w:p w14:paraId="39511F85"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 xml:space="preserve">Māori consultation ensures policies and procedure represents Te Tiriti partnership and equality and to improve outcomes and achieve equity for tāngata whaikaha. Management reports on any barriers to head office to ensure these can be addressed. The clinical coordinator and RNs work in consultation with resident and whānau, on input into reviewing care plans and assessment content to meet resident cultural values and needs. </w:t>
            </w:r>
          </w:p>
          <w:p w14:paraId="7832FFD7" w14:textId="77777777" w:rsidR="007A7CFD" w:rsidRPr="00BE00C7" w:rsidRDefault="007A7CFD" w:rsidP="00BE00C7">
            <w:pPr>
              <w:pStyle w:val="OutcomeDescription"/>
              <w:spacing w:before="120" w:after="120"/>
              <w:rPr>
                <w:rFonts w:cs="Arial"/>
                <w:lang w:eastAsia="en-NZ"/>
              </w:rPr>
            </w:pPr>
            <w:r w:rsidRPr="00BE00C7">
              <w:rPr>
                <w:rFonts w:cs="Arial"/>
                <w:lang w:eastAsia="en-NZ"/>
              </w:rPr>
              <w:t>The directors, and management team have demonstrated expertise in Te Tiriti, health equity, and cultural safety as core competencies through attending the same training as the staff members.</w:t>
            </w:r>
          </w:p>
          <w:p w14:paraId="578DC2BB" w14:textId="77777777" w:rsidR="007A7CFD" w:rsidRPr="00BE00C7" w:rsidRDefault="007A7CFD" w:rsidP="00BE00C7">
            <w:pPr>
              <w:pStyle w:val="OutcomeDescription"/>
              <w:spacing w:before="120" w:after="120"/>
              <w:rPr>
                <w:rFonts w:cs="Arial"/>
                <w:lang w:eastAsia="en-NZ"/>
              </w:rPr>
            </w:pPr>
            <w:r w:rsidRPr="00BE00C7">
              <w:rPr>
                <w:rFonts w:cs="Arial"/>
                <w:lang w:eastAsia="en-NZ"/>
              </w:rPr>
              <w:t>The operations manager and the clinical manager have attended training (including orientation modules) more than eight hours over the past year appropriate to their role. They have a background in healthcare, nursing, aged care, and quality and risk management.</w:t>
            </w:r>
          </w:p>
          <w:p w14:paraId="747461DD"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Partial provisional audit: </w:t>
            </w:r>
          </w:p>
          <w:p w14:paraId="2FDB44A3" w14:textId="77777777" w:rsidR="007A7CFD" w:rsidRPr="00BE00C7" w:rsidRDefault="007A7CFD" w:rsidP="00BE00C7">
            <w:pPr>
              <w:pStyle w:val="OutcomeDescription"/>
              <w:spacing w:before="120" w:after="120"/>
              <w:rPr>
                <w:rFonts w:cs="Arial"/>
                <w:lang w:eastAsia="en-NZ"/>
              </w:rPr>
            </w:pPr>
            <w:r w:rsidRPr="00BE00C7">
              <w:rPr>
                <w:rFonts w:cs="Arial"/>
                <w:lang w:eastAsia="en-NZ"/>
              </w:rPr>
              <w:t>The service plans to include hospital services and this audit verifies the following rooms as suitable for hospital level care; Rooms 1 to 5 in Rose wing (downstairs) and all rooms in Jasmin wing (upstairs) 22 rooms. The bed numbers will remain the same but 27 room with be dual purpose (able to take hospital level care).</w:t>
            </w:r>
          </w:p>
          <w:p w14:paraId="09E4E3AE" w14:textId="77777777" w:rsidR="007A7CFD" w:rsidRPr="00BE00C7" w:rsidRDefault="007A7CFD" w:rsidP="00BE00C7">
            <w:pPr>
              <w:pStyle w:val="OutcomeDescription"/>
              <w:spacing w:before="120" w:after="120"/>
              <w:rPr>
                <w:rFonts w:cs="Arial"/>
                <w:lang w:eastAsia="en-NZ"/>
              </w:rPr>
            </w:pPr>
            <w:r w:rsidRPr="00BE00C7">
              <w:rPr>
                <w:rFonts w:cs="Arial"/>
                <w:lang w:eastAsia="en-NZ"/>
              </w:rPr>
              <w:t>The service has documented a transition plan that includes activities, clinical oversight, facility, equipment and time frames. The transition plan includes a proposed roster and activity plan.</w:t>
            </w:r>
          </w:p>
          <w:p w14:paraId="2CFF421C" w14:textId="77777777" w:rsidR="007A7CFD" w:rsidRPr="00BE00C7" w:rsidRDefault="007A7CFD" w:rsidP="00BE00C7">
            <w:pPr>
              <w:pStyle w:val="OutcomeDescription"/>
              <w:spacing w:before="120" w:after="120"/>
              <w:rPr>
                <w:rFonts w:cs="Arial"/>
                <w:lang w:eastAsia="en-NZ"/>
              </w:rPr>
            </w:pPr>
          </w:p>
        </w:tc>
      </w:tr>
      <w:tr w:rsidR="00BD5A20" w14:paraId="325F391E" w14:textId="77777777">
        <w:tc>
          <w:tcPr>
            <w:tcW w:w="0" w:type="auto"/>
          </w:tcPr>
          <w:p w14:paraId="7B51539B"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A016BFF"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people: I trust there are systems in place that keep me </w:t>
            </w:r>
            <w:r w:rsidRPr="00BE00C7">
              <w:rPr>
                <w:rFonts w:cs="Arial"/>
                <w:lang w:eastAsia="en-NZ"/>
              </w:rPr>
              <w:t>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w:t>
            </w:r>
            <w:r w:rsidRPr="00BE00C7">
              <w:rPr>
                <w:rFonts w:cs="Arial"/>
                <w:lang w:eastAsia="en-NZ"/>
              </w:rPr>
              <w:t>kers.</w:t>
            </w:r>
          </w:p>
          <w:p w14:paraId="23991E3C" w14:textId="77777777" w:rsidR="007A7CFD" w:rsidRPr="00BE00C7" w:rsidRDefault="007A7CFD" w:rsidP="00BE00C7">
            <w:pPr>
              <w:pStyle w:val="OutcomeDescription"/>
              <w:spacing w:before="120" w:after="120"/>
              <w:rPr>
                <w:rFonts w:cs="Arial"/>
                <w:lang w:eastAsia="en-NZ"/>
              </w:rPr>
            </w:pPr>
          </w:p>
        </w:tc>
        <w:tc>
          <w:tcPr>
            <w:tcW w:w="0" w:type="auto"/>
          </w:tcPr>
          <w:p w14:paraId="44299C5E"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60A150" w14:textId="77777777" w:rsidR="007A7CFD" w:rsidRPr="00BE00C7" w:rsidRDefault="007A7CFD" w:rsidP="00BE00C7">
            <w:pPr>
              <w:pStyle w:val="OutcomeDescription"/>
              <w:spacing w:before="120" w:after="120"/>
              <w:rPr>
                <w:rFonts w:cs="Arial"/>
                <w:lang w:eastAsia="en-NZ"/>
              </w:rPr>
            </w:pPr>
            <w:r w:rsidRPr="00BE00C7">
              <w:rPr>
                <w:rFonts w:cs="Arial"/>
                <w:lang w:eastAsia="en-NZ"/>
              </w:rPr>
              <w:t>Greenvalley is implementing a quality and risk management programme. The quality and risk management systems include performance monitoring through internal audits and through the collection of clinical indicator data. Quality meetings, registered nurse and staff meetings and governance body meetings provide an avenue for discussions in relation to (but not limited to): quality goals (key priorities); quality data; health and safety; infection control/pandemic strategies; complaints received (if any); cultu</w:t>
            </w:r>
            <w:r w:rsidRPr="00BE00C7">
              <w:rPr>
                <w:rFonts w:cs="Arial"/>
                <w:lang w:eastAsia="en-NZ"/>
              </w:rPr>
              <w:t xml:space="preserve">ral compliance; staffing; and education. Internal audits, meetings, and collation of data were documented as taking place, with corrective actions documented where </w:t>
            </w:r>
            <w:r w:rsidRPr="00BE00C7">
              <w:rPr>
                <w:rFonts w:cs="Arial"/>
                <w:lang w:eastAsia="en-NZ"/>
              </w:rPr>
              <w:lastRenderedPageBreak/>
              <w:t xml:space="preserve">indicated to address service improvements, with evidence of progress and sign off when achieved. Quality data and trends in data and actions are discussed at quality meetings, infection control and staff/ RN meetings to ensure any outstanding matters are addressed with sign-off when completed. </w:t>
            </w:r>
          </w:p>
          <w:p w14:paraId="15192167"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Greenvalley has a suite of policies and procedures, which guide staff in the provision of care and services. Policies align with Ngā Pa</w:t>
            </w:r>
            <w:r w:rsidRPr="00BE00C7">
              <w:rPr>
                <w:rFonts w:cs="Arial"/>
                <w:lang w:eastAsia="en-NZ"/>
              </w:rPr>
              <w:t xml:space="preserve">erewa NZS 8134:2021. </w:t>
            </w:r>
          </w:p>
          <w:p w14:paraId="00232DC2"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resident and resident/family satisfaction surveys has been completed March 2024 and evidence overall satisfaction on all areas of service delivery. </w:t>
            </w:r>
          </w:p>
          <w:p w14:paraId="609F2DF0" w14:textId="77777777" w:rsidR="007A7CFD" w:rsidRPr="00BE00C7" w:rsidRDefault="007A7CFD" w:rsidP="00BE00C7">
            <w:pPr>
              <w:pStyle w:val="OutcomeDescription"/>
              <w:spacing w:before="120" w:after="120"/>
              <w:rPr>
                <w:rFonts w:cs="Arial"/>
                <w:lang w:eastAsia="en-NZ"/>
              </w:rPr>
            </w:pPr>
            <w:r w:rsidRPr="00BE00C7">
              <w:rPr>
                <w:rFonts w:cs="Arial"/>
                <w:lang w:eastAsia="en-NZ"/>
              </w:rPr>
              <w:t>A health and safety system is in place. There is a health and safety committee with representatives from each department. Hazard identification forms are completed electronically, and an up-to-date hazard register was reviewed (sighted). Health and safety policies are implemented and monitored by the health and safety committee. Staff incident, hazards and risk information is collated and a report is then provided to the governance body. In the event of a staff accident or incident, a debrief process is doc</w:t>
            </w:r>
            <w:r w:rsidRPr="00BE00C7">
              <w:rPr>
                <w:rFonts w:cs="Arial"/>
                <w:lang w:eastAsia="en-NZ"/>
              </w:rPr>
              <w:t xml:space="preserve">umented on the accident/incident form. </w:t>
            </w:r>
          </w:p>
          <w:p w14:paraId="55B22E73" w14:textId="77777777" w:rsidR="007A7CFD" w:rsidRPr="00BE00C7" w:rsidRDefault="007A7CFD" w:rsidP="00BE00C7">
            <w:pPr>
              <w:pStyle w:val="OutcomeDescription"/>
              <w:spacing w:before="120" w:after="120"/>
              <w:rPr>
                <w:rFonts w:cs="Arial"/>
                <w:lang w:eastAsia="en-NZ"/>
              </w:rPr>
            </w:pPr>
            <w:r w:rsidRPr="00BE00C7">
              <w:rPr>
                <w:rFonts w:cs="Arial"/>
                <w:lang w:eastAsia="en-NZ"/>
              </w:rPr>
              <w:t>Electronic reports are completed for each incident/accident, and immediate action is documented with any follow-up action(s) required, evidenced in the accident/incident forms reviewed. Results are discussed in the quality, governance and staff meetings and at handover.</w:t>
            </w:r>
          </w:p>
          <w:p w14:paraId="2FACC6F9" w14:textId="77777777" w:rsidR="007A7CFD" w:rsidRPr="00BE00C7" w:rsidRDefault="007A7CFD" w:rsidP="00BE00C7">
            <w:pPr>
              <w:pStyle w:val="OutcomeDescription"/>
              <w:spacing w:before="120" w:after="120"/>
              <w:rPr>
                <w:rFonts w:cs="Arial"/>
                <w:lang w:eastAsia="en-NZ"/>
              </w:rPr>
            </w:pPr>
            <w:r w:rsidRPr="00BE00C7">
              <w:rPr>
                <w:rFonts w:cs="Arial"/>
                <w:lang w:eastAsia="en-NZ"/>
              </w:rPr>
              <w:t>Discussions with the operations manager and clinical coordinator evidenced awareness of their requirement to notify relevant authorities in relation to essential notifications. There have been no Section 31 notifications, but there have been two infectious outbreaks since the previous audit. They were well managed and reported to Public Health.</w:t>
            </w:r>
          </w:p>
          <w:p w14:paraId="125A0617"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Regular policy review, and quality data review occur to provide a critical </w:t>
            </w:r>
            <w:r w:rsidRPr="00BE00C7">
              <w:rPr>
                <w:rFonts w:cs="Arial"/>
                <w:lang w:eastAsia="en-NZ"/>
              </w:rPr>
              <w:lastRenderedPageBreak/>
              <w:t>analysis to practice and improve health equity. Staff completed cultural competency and training to ensure a high-quality service and culturally safe service is provided for Māori.</w:t>
            </w:r>
          </w:p>
          <w:p w14:paraId="22A86CB6" w14:textId="77777777" w:rsidR="007A7CFD" w:rsidRPr="00BE00C7" w:rsidRDefault="007A7CFD" w:rsidP="00BE00C7">
            <w:pPr>
              <w:pStyle w:val="OutcomeDescription"/>
              <w:spacing w:before="120" w:after="120"/>
              <w:rPr>
                <w:rFonts w:cs="Arial"/>
                <w:lang w:eastAsia="en-NZ"/>
              </w:rPr>
            </w:pPr>
          </w:p>
        </w:tc>
      </w:tr>
      <w:tr w:rsidR="00BD5A20" w14:paraId="549689B7" w14:textId="77777777">
        <w:tc>
          <w:tcPr>
            <w:tcW w:w="0" w:type="auto"/>
          </w:tcPr>
          <w:p w14:paraId="0A1EF3D1"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07C4A14"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B32C11A" w14:textId="77777777" w:rsidR="007A7CFD" w:rsidRPr="00BE00C7" w:rsidRDefault="007A7CFD" w:rsidP="00BE00C7">
            <w:pPr>
              <w:pStyle w:val="OutcomeDescription"/>
              <w:spacing w:before="120" w:after="120"/>
              <w:rPr>
                <w:rFonts w:cs="Arial"/>
                <w:lang w:eastAsia="en-NZ"/>
              </w:rPr>
            </w:pPr>
          </w:p>
        </w:tc>
        <w:tc>
          <w:tcPr>
            <w:tcW w:w="0" w:type="auto"/>
          </w:tcPr>
          <w:p w14:paraId="0526C223" w14:textId="77777777" w:rsidR="007A7CFD" w:rsidRPr="00BE00C7" w:rsidRDefault="007A7CFD" w:rsidP="00BE00C7">
            <w:pPr>
              <w:pStyle w:val="OutcomeDescription"/>
              <w:spacing w:before="120" w:after="120"/>
              <w:rPr>
                <w:rFonts w:cs="Arial"/>
                <w:lang w:eastAsia="en-NZ"/>
              </w:rPr>
            </w:pPr>
            <w:r w:rsidRPr="00BE00C7">
              <w:rPr>
                <w:rFonts w:cs="Arial"/>
                <w:lang w:eastAsia="en-NZ"/>
              </w:rPr>
              <w:t>PA Low</w:t>
            </w:r>
          </w:p>
        </w:tc>
        <w:tc>
          <w:tcPr>
            <w:tcW w:w="0" w:type="auto"/>
          </w:tcPr>
          <w:p w14:paraId="3AF27B54"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is staffing policy and procedure that describes rostering and staffing rationale in an event of acuity change and outbreak management. The village manager interviewed confirmed staff needs and shortages are reported to the national senior team. The roster provides sufficient and appropriate coverage for the effective delivery of care and support. </w:t>
            </w:r>
          </w:p>
          <w:p w14:paraId="03720B5A"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is a first aid trained staff member on duty 24/7. Any absences and sick leave are covered through extending working hours through mutual agreement with employees. There were no staff shortages reported at the time of the audit and there were no vacancies reported. Staff and residents are informed when there are changes to staffing levels, evidenced in staff interviews. Residents confirm their care requirements are attended to in a timely manner.</w:t>
            </w:r>
          </w:p>
          <w:p w14:paraId="492A3A43"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number of caregivers on each shift is sufficient for the acuity, layout of the facility, support with the workload and to provide safe and timely care on all shifts. </w:t>
            </w:r>
          </w:p>
          <w:p w14:paraId="7409E983"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clinical </w:t>
            </w:r>
            <w:r w:rsidRPr="00BE00C7">
              <w:rPr>
                <w:rFonts w:cs="Arial"/>
                <w:lang w:eastAsia="en-NZ"/>
              </w:rPr>
              <w:t>coordinator and RN ensure there is an RN rostered on seven days a week and they share on call between them. There are separate staff dedicated to recreation, cleaning, and laundry.</w:t>
            </w:r>
          </w:p>
          <w:p w14:paraId="3B504A3D"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Staff complete electronic cultural awareness training at orientation and annually. External training opportunities for care staff include training through Te Whatu Ora Health New Zealand and Hospice.</w:t>
            </w:r>
          </w:p>
          <w:p w14:paraId="123CE58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Learning content provides staff with up-to-date information on Māori health outcomes and disparities, and health equity. Staff confirmed that they were provided with resources during their cultural training. </w:t>
            </w:r>
          </w:p>
          <w:p w14:paraId="453EE81A" w14:textId="77777777" w:rsidR="007A7CFD" w:rsidRPr="00BE00C7" w:rsidRDefault="007A7CFD"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Of the twenty-</w:t>
            </w:r>
            <w:r w:rsidRPr="00BE00C7">
              <w:rPr>
                <w:rFonts w:cs="Arial"/>
                <w:lang w:eastAsia="en-NZ"/>
              </w:rPr>
              <w:lastRenderedPageBreak/>
              <w:t xml:space="preserve">seven caregivers employed, twenty have achieved a level three NZQA qualification or higher. The twelve staff who work in the secure dementia unit have all achieved the dementia specific unit standards. </w:t>
            </w:r>
          </w:p>
          <w:p w14:paraId="195B08C9"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A professional development policy is being implemented. All staff are required to complete competency assessments as part of their orientation. Registered nurses’ complete specific competencies (e.g., restraint, medication administration, and wound care). Both the clinical coordinator and RN are interRAI trained. </w:t>
            </w:r>
          </w:p>
          <w:p w14:paraId="546CCA9B"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All caregivers are required to complete annual competencies including (but not limited to) restraint, moving and handling, culture, and handwashing. A selection of caregivers completed medication administration competencies and second checker competencies. A record of completion is maintained on an electronic human resources system. </w:t>
            </w:r>
          </w:p>
          <w:p w14:paraId="6CA57000" w14:textId="77777777" w:rsidR="007A7CFD" w:rsidRPr="00BE00C7" w:rsidRDefault="007A7CFD"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about the Employee Assistance Programme (EAP) were posted and visible in staff locations and staff interviewed stated they are well supported.</w:t>
            </w:r>
          </w:p>
          <w:p w14:paraId="21C6AC15"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Partial provisional audit.  The service plans to </w:t>
            </w:r>
            <w:r w:rsidRPr="00BE00C7">
              <w:rPr>
                <w:rFonts w:cs="Arial"/>
                <w:lang w:eastAsia="en-NZ"/>
              </w:rPr>
              <w:t>include 27 dual service beds and to take hospital level residents. There is a proposed roster, including RNs over 24 hours and additional care staff and activities, which has yet to be recruited for and implemented. The transition plan includes staff training for a higher level of care. This has yet to be implemented.</w:t>
            </w:r>
          </w:p>
          <w:p w14:paraId="5DC473AD" w14:textId="77777777" w:rsidR="007A7CFD" w:rsidRPr="00BE00C7" w:rsidRDefault="007A7CFD" w:rsidP="00BE00C7">
            <w:pPr>
              <w:pStyle w:val="OutcomeDescription"/>
              <w:spacing w:before="120" w:after="120"/>
              <w:rPr>
                <w:rFonts w:cs="Arial"/>
                <w:lang w:eastAsia="en-NZ"/>
              </w:rPr>
            </w:pPr>
          </w:p>
        </w:tc>
      </w:tr>
      <w:tr w:rsidR="00BD5A20" w14:paraId="11751239" w14:textId="77777777">
        <w:tc>
          <w:tcPr>
            <w:tcW w:w="0" w:type="auto"/>
          </w:tcPr>
          <w:p w14:paraId="2E2E1177"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860CFDB"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respectful, quality care and services.</w:t>
            </w:r>
          </w:p>
          <w:p w14:paraId="7512E54A" w14:textId="77777777" w:rsidR="007A7CFD" w:rsidRPr="00BE00C7" w:rsidRDefault="007A7CFD" w:rsidP="00BE00C7">
            <w:pPr>
              <w:pStyle w:val="OutcomeDescription"/>
              <w:spacing w:before="120" w:after="120"/>
              <w:rPr>
                <w:rFonts w:cs="Arial"/>
                <w:lang w:eastAsia="en-NZ"/>
              </w:rPr>
            </w:pPr>
          </w:p>
        </w:tc>
        <w:tc>
          <w:tcPr>
            <w:tcW w:w="0" w:type="auto"/>
          </w:tcPr>
          <w:p w14:paraId="70F334D3"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3E870D"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Seven staff files reviewed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w:t>
            </w:r>
          </w:p>
          <w:p w14:paraId="22CFD611"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 appraisal policy is implemented. Seven staff files </w:t>
            </w:r>
            <w:r w:rsidRPr="00BE00C7">
              <w:rPr>
                <w:rFonts w:cs="Arial"/>
                <w:lang w:eastAsia="en-NZ"/>
              </w:rPr>
              <w:lastRenderedPageBreak/>
              <w:t>were reviewed.  Five had a performance appraisal documented for 2024 and two were new employees</w:t>
            </w:r>
          </w:p>
          <w:p w14:paraId="1A540393"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w:t>
            </w:r>
          </w:p>
          <w:p w14:paraId="2419D720" w14:textId="77777777" w:rsidR="007A7CFD" w:rsidRPr="00BE00C7" w:rsidRDefault="007A7CFD"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0E5EAD5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are human resource polices, which include follow up of any staff incident/accident, evidence of debriefing, support for employee rehabilitation, and safe return to work documented. </w:t>
            </w:r>
          </w:p>
          <w:p w14:paraId="612D67E1" w14:textId="77777777" w:rsidR="007A7CFD" w:rsidRPr="00BE00C7" w:rsidRDefault="007A7CFD" w:rsidP="00BE00C7">
            <w:pPr>
              <w:pStyle w:val="OutcomeDescription"/>
              <w:spacing w:before="120" w:after="120"/>
              <w:rPr>
                <w:rFonts w:cs="Arial"/>
                <w:lang w:eastAsia="en-NZ"/>
              </w:rPr>
            </w:pPr>
            <w:r w:rsidRPr="00BE00C7">
              <w:rPr>
                <w:rFonts w:cs="Arial"/>
                <w:lang w:eastAsia="en-NZ"/>
              </w:rPr>
              <w:t>Partial provisional. The current processes in place for recruitment are appropriate for a higher level of care, including orientation for new staff.</w:t>
            </w:r>
          </w:p>
          <w:p w14:paraId="25F70B31" w14:textId="77777777" w:rsidR="007A7CFD" w:rsidRPr="00BE00C7" w:rsidRDefault="007A7CFD" w:rsidP="00BE00C7">
            <w:pPr>
              <w:pStyle w:val="OutcomeDescription"/>
              <w:spacing w:before="120" w:after="120"/>
              <w:rPr>
                <w:rFonts w:cs="Arial"/>
                <w:lang w:eastAsia="en-NZ"/>
              </w:rPr>
            </w:pPr>
          </w:p>
        </w:tc>
      </w:tr>
      <w:tr w:rsidR="00BD5A20" w14:paraId="6EF495C6" w14:textId="77777777">
        <w:tc>
          <w:tcPr>
            <w:tcW w:w="0" w:type="auto"/>
          </w:tcPr>
          <w:p w14:paraId="5348C9C1"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2.5: Information</w:t>
            </w:r>
          </w:p>
          <w:p w14:paraId="2A70E208"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and in </w:t>
            </w:r>
            <w:r w:rsidRPr="00BE00C7">
              <w:rPr>
                <w:rFonts w:cs="Arial"/>
                <w:lang w:eastAsia="en-NZ"/>
              </w:rPr>
              <w:t>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79C1C7B" w14:textId="77777777" w:rsidR="007A7CFD" w:rsidRPr="00BE00C7" w:rsidRDefault="007A7CFD" w:rsidP="00BE00C7">
            <w:pPr>
              <w:pStyle w:val="OutcomeDescription"/>
              <w:spacing w:before="120" w:after="120"/>
              <w:rPr>
                <w:rFonts w:cs="Arial"/>
                <w:lang w:eastAsia="en-NZ"/>
              </w:rPr>
            </w:pPr>
          </w:p>
        </w:tc>
        <w:tc>
          <w:tcPr>
            <w:tcW w:w="0" w:type="auto"/>
          </w:tcPr>
          <w:p w14:paraId="4AFD70C7"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77DC50D1"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backed-up using cloud-based technology and password protected. There is a documented Greenvalley business continuity plan in case of information systems failure.</w:t>
            </w:r>
          </w:p>
          <w:p w14:paraId="5A15498D" w14:textId="77777777" w:rsidR="007A7CFD" w:rsidRPr="00BE00C7" w:rsidRDefault="007A7CFD"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w:t>
            </w:r>
          </w:p>
          <w:p w14:paraId="7DB38827" w14:textId="77777777" w:rsidR="007A7CFD" w:rsidRPr="00BE00C7" w:rsidRDefault="007A7CFD" w:rsidP="00BE00C7">
            <w:pPr>
              <w:pStyle w:val="OutcomeDescription"/>
              <w:spacing w:before="120" w:after="120"/>
              <w:rPr>
                <w:rFonts w:cs="Arial"/>
                <w:lang w:eastAsia="en-NZ"/>
              </w:rPr>
            </w:pPr>
            <w:r w:rsidRPr="00BE00C7">
              <w:rPr>
                <w:rFonts w:cs="Arial"/>
                <w:lang w:eastAsia="en-NZ"/>
              </w:rPr>
              <w:t>Personal resident information is kept confidential and cannot be viewed by other residents or members of the public. The service is not responsible for National Health Index registration.</w:t>
            </w:r>
          </w:p>
          <w:p w14:paraId="6B7B2984" w14:textId="77777777" w:rsidR="007A7CFD" w:rsidRPr="00BE00C7" w:rsidRDefault="007A7CFD" w:rsidP="00BE00C7">
            <w:pPr>
              <w:pStyle w:val="OutcomeDescription"/>
              <w:spacing w:before="120" w:after="120"/>
              <w:rPr>
                <w:rFonts w:cs="Arial"/>
                <w:lang w:eastAsia="en-NZ"/>
              </w:rPr>
            </w:pPr>
          </w:p>
        </w:tc>
      </w:tr>
      <w:tr w:rsidR="00BD5A20" w14:paraId="63A28445" w14:textId="77777777">
        <w:tc>
          <w:tcPr>
            <w:tcW w:w="0" w:type="auto"/>
          </w:tcPr>
          <w:p w14:paraId="3822D1A1"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AD0DB57"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97B67E2" w14:textId="77777777" w:rsidR="007A7CFD" w:rsidRPr="00BE00C7" w:rsidRDefault="007A7CFD" w:rsidP="00BE00C7">
            <w:pPr>
              <w:pStyle w:val="OutcomeDescription"/>
              <w:spacing w:before="120" w:after="120"/>
              <w:rPr>
                <w:rFonts w:cs="Arial"/>
                <w:lang w:eastAsia="en-NZ"/>
              </w:rPr>
            </w:pPr>
          </w:p>
        </w:tc>
        <w:tc>
          <w:tcPr>
            <w:tcW w:w="0" w:type="auto"/>
          </w:tcPr>
          <w:p w14:paraId="7E4D0351"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6B853FC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On enquiry, an information booklet detailing entry criterion is provided to prospective residents and their family/whānau. There is a resident admission policy that defines the screening and selection process for admission. Review of residents’ files confirmed that entry to service complied with entry criteria. </w:t>
            </w:r>
          </w:p>
          <w:p w14:paraId="71ED5B3C" w14:textId="77777777" w:rsidR="007A7CFD" w:rsidRPr="00BE00C7" w:rsidRDefault="007A7CFD" w:rsidP="00BE00C7">
            <w:pPr>
              <w:pStyle w:val="OutcomeDescription"/>
              <w:spacing w:before="120" w:after="120"/>
              <w:rPr>
                <w:rFonts w:cs="Arial"/>
                <w:lang w:eastAsia="en-NZ"/>
              </w:rPr>
            </w:pPr>
            <w:r w:rsidRPr="00BE00C7">
              <w:rPr>
                <w:rFonts w:cs="Arial"/>
                <w:lang w:eastAsia="en-NZ"/>
              </w:rPr>
              <w:t>The service has a process in place if access is declined, should this occur. It requires that when residents are declined access to the service, residents and their family/whānau, the referring agency, and general practitioner (GP) are informed of the decline to entry. Alternative services when possible are to be offered and documentation of reason in internal files. The resident would be declined entry if not within the scope of the service or if a bed was not available.</w:t>
            </w:r>
          </w:p>
          <w:p w14:paraId="39D1FCD1"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47DCA6AE" w14:textId="77777777" w:rsidR="007A7CFD" w:rsidRPr="00BE00C7" w:rsidRDefault="007A7CFD" w:rsidP="00BE00C7">
            <w:pPr>
              <w:pStyle w:val="OutcomeDescription"/>
              <w:spacing w:before="120" w:after="120"/>
              <w:rPr>
                <w:rFonts w:cs="Arial"/>
                <w:lang w:eastAsia="en-NZ"/>
              </w:rPr>
            </w:pPr>
            <w:r w:rsidRPr="00BE00C7">
              <w:rPr>
                <w:rFonts w:cs="Arial"/>
                <w:lang w:eastAsia="en-NZ"/>
              </w:rPr>
              <w:t>The admission policy requires the collection of information that includes but is not limited to; ethnicity, spoken language, interpreter requirements, iwi, hapu, religion, and referring agency. Interviews with residents and families and review of records confirmed the admission process was completed in a timely manner.</w:t>
            </w:r>
          </w:p>
          <w:p w14:paraId="76F3495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Ethnicity, including Māori, is being collected and analysed by the service. The management team described relationships with identified Māori service provider groups within the community. </w:t>
            </w:r>
          </w:p>
          <w:p w14:paraId="6E523AB1" w14:textId="77777777" w:rsidR="007A7CFD" w:rsidRPr="00BE00C7" w:rsidRDefault="007A7CFD" w:rsidP="00BE00C7">
            <w:pPr>
              <w:pStyle w:val="OutcomeDescription"/>
              <w:spacing w:before="120" w:after="120"/>
              <w:rPr>
                <w:rFonts w:cs="Arial"/>
                <w:lang w:eastAsia="en-NZ"/>
              </w:rPr>
            </w:pPr>
          </w:p>
        </w:tc>
      </w:tr>
      <w:tr w:rsidR="00BD5A20" w14:paraId="4CE69AB2" w14:textId="77777777">
        <w:tc>
          <w:tcPr>
            <w:tcW w:w="0" w:type="auto"/>
          </w:tcPr>
          <w:p w14:paraId="6CB94187"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Subsection 3.2: My </w:t>
            </w:r>
            <w:r w:rsidRPr="00BE00C7">
              <w:rPr>
                <w:rFonts w:cs="Arial"/>
                <w:lang w:eastAsia="en-NZ"/>
              </w:rPr>
              <w:t>pathway to wellbeing</w:t>
            </w:r>
          </w:p>
          <w:p w14:paraId="1A13B88E"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19BD144" w14:textId="77777777" w:rsidR="007A7CFD" w:rsidRPr="00BE00C7" w:rsidRDefault="007A7CFD" w:rsidP="00BE00C7">
            <w:pPr>
              <w:pStyle w:val="OutcomeDescription"/>
              <w:spacing w:before="120" w:after="120"/>
              <w:rPr>
                <w:rFonts w:cs="Arial"/>
                <w:lang w:eastAsia="en-NZ"/>
              </w:rPr>
            </w:pPr>
          </w:p>
        </w:tc>
        <w:tc>
          <w:tcPr>
            <w:tcW w:w="0" w:type="auto"/>
          </w:tcPr>
          <w:p w14:paraId="51B7E196"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16562710" w14:textId="77777777" w:rsidR="007A7CFD" w:rsidRPr="00BE00C7" w:rsidRDefault="007A7CFD"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Seven resident files reviewed: four at rest home level care, including one respite; and three dementia level residents. Initial care plans are developed with the resident’s/EPOA consent within the required timeframe. Care plans are based on data collected during the initial nursing assessments, which include dietary needs, pressure injury, falls risk, social history, and information from pre-entry assessm</w:t>
            </w:r>
            <w:r w:rsidRPr="00BE00C7">
              <w:rPr>
                <w:rFonts w:cs="Arial"/>
                <w:lang w:eastAsia="en-NZ"/>
              </w:rPr>
              <w:t xml:space="preserve">ents completed by the NASC or other referral agencies. </w:t>
            </w:r>
          </w:p>
          <w:p w14:paraId="02256184"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w:t>
            </w:r>
            <w:r w:rsidRPr="00BE00C7">
              <w:rPr>
                <w:rFonts w:cs="Arial"/>
                <w:lang w:eastAsia="en-NZ"/>
              </w:rPr>
              <w:lastRenderedPageBreak/>
              <w:t xml:space="preserve">the interRAI assessment and are completed within three weeks of the residents’ admission to the facility. Respite residents did not have an interRAI assessment completed; however, a comprehensive suite of assessments contained in the electronic resident management system had been completed. Documented interventions and early warning signs meet the residents’ assessed needs. </w:t>
            </w:r>
          </w:p>
          <w:p w14:paraId="6F1AAA1D"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residents who identified as Māori have a Māori health care plan in place which describes the support required to meet their needs. The registered nurses interviewed describe removing barriers so all residents have access to information and services required to promote independence and working alongside residents and relatives when developing care plans so residents can develop their own pae ora outcomes. </w:t>
            </w:r>
          </w:p>
          <w:p w14:paraId="6CFD1E55"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Short-term care plans (STCP) are developed for acute problems, for example, infections, wounds, and weight loss. </w:t>
            </w:r>
          </w:p>
          <w:p w14:paraId="4581A721"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initial medical assessment is undertaken by the GP within the required timeframe following admission. Residents have reviews by the GP within required timeframes and when their health status changes. The GPs visit the facility at least twice weekly. Documentation and records reviewed were current. The GP interviewed stated that there was good communication with the service, they were informed of concerns in a timely manner, and they were very confident in the abilities of the nursing team. The facility </w:t>
            </w:r>
            <w:r w:rsidRPr="00BE00C7">
              <w:rPr>
                <w:rFonts w:cs="Arial"/>
                <w:lang w:eastAsia="en-NZ"/>
              </w:rPr>
              <w:t>is provided access to an after-hours service by the GP. A physiotherapist visits the facility once per month and reviews residents referred by the clinical coordinator or RNs.</w:t>
            </w:r>
          </w:p>
          <w:p w14:paraId="19F56765" w14:textId="77777777" w:rsidR="007A7CFD" w:rsidRPr="00BE00C7" w:rsidRDefault="007A7CFD"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 interviews and resident records evidenced that family are informed where there is a change in health status.</w:t>
            </w:r>
          </w:p>
          <w:p w14:paraId="768C4F53"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are five residents with wounds; skin tears, bruises, and chronic ulcers. Where wounds required additional specialist input, this was initiated, and a wound nurse specialist was consulted.  </w:t>
            </w:r>
          </w:p>
          <w:p w14:paraId="7FCC27D9"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The nursing progress notes are recorded and maintained. Monthly observations such as weight and blood pressure were completed and are up to date. Neurological observations are recorded following all un-witnessed falls as per policy requirements.</w:t>
            </w:r>
          </w:p>
          <w:p w14:paraId="5621A40B"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w:t>
            </w:r>
          </w:p>
          <w:p w14:paraId="639F2FB5" w14:textId="77777777" w:rsidR="007A7CFD" w:rsidRPr="00BE00C7" w:rsidRDefault="007A7CFD"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or clinical coordinator. Long-term care plans are formally evaluated every six months in conjunction with the interRAI re-assessments and when there is a change in the resident’s condition. The RN documents evaluations. The evaluations include the degree of achievement towards meeting desired goals and outcomes.</w:t>
            </w:r>
          </w:p>
          <w:p w14:paraId="108EAF45" w14:textId="20B55085" w:rsidR="007A7CFD" w:rsidRPr="00BE00C7" w:rsidRDefault="007A7CFD" w:rsidP="007A7CFD">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tc>
      </w:tr>
      <w:tr w:rsidR="00BD5A20" w14:paraId="746AA762" w14:textId="77777777">
        <w:tc>
          <w:tcPr>
            <w:tcW w:w="0" w:type="auto"/>
          </w:tcPr>
          <w:p w14:paraId="45C97415"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C77262A"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1FFFF9C" w14:textId="77777777" w:rsidR="007A7CFD" w:rsidRPr="00BE00C7" w:rsidRDefault="007A7CFD" w:rsidP="00BE00C7">
            <w:pPr>
              <w:pStyle w:val="OutcomeDescription"/>
              <w:spacing w:before="120" w:after="120"/>
              <w:rPr>
                <w:rFonts w:cs="Arial"/>
                <w:lang w:eastAsia="en-NZ"/>
              </w:rPr>
            </w:pPr>
          </w:p>
        </w:tc>
        <w:tc>
          <w:tcPr>
            <w:tcW w:w="0" w:type="auto"/>
          </w:tcPr>
          <w:p w14:paraId="34FDE228"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0AD9F43F" w14:textId="77777777" w:rsidR="007A7CFD" w:rsidRPr="00BE00C7" w:rsidRDefault="007A7CFD" w:rsidP="00BE00C7">
            <w:pPr>
              <w:pStyle w:val="OutcomeDescription"/>
              <w:spacing w:before="120" w:after="120"/>
              <w:rPr>
                <w:rFonts w:cs="Arial"/>
                <w:lang w:eastAsia="en-NZ"/>
              </w:rPr>
            </w:pPr>
            <w:r w:rsidRPr="00BE00C7">
              <w:rPr>
                <w:rFonts w:cs="Arial"/>
                <w:lang w:eastAsia="en-NZ"/>
              </w:rPr>
              <w:t>The residents’ activities programme is implemented by the diversional therapist. Activities for the residents are provided Monday to Friday, with caregivers having access to table games, puzzles, quizzes, and other resources to assist with activities after hours and weekends. A selection of movies is available for residents. The activities programme is displayed on a noticeboard in the communal area and on individual resident noticeboards. The activities programme provides variety in the content and include</w:t>
            </w:r>
            <w:r w:rsidRPr="00BE00C7">
              <w:rPr>
                <w:rFonts w:cs="Arial"/>
                <w:lang w:eastAsia="en-NZ"/>
              </w:rPr>
              <w:t xml:space="preserve">s a range of activities which incorporate education, leisure, cultural, spiritual and community events. For those residents who choose not to take part in the programme, one on one visits from staff occur regularly. An outing is organised weekly and regular visits from community visitors occur. Multi-denominational church services are available. </w:t>
            </w:r>
          </w:p>
          <w:p w14:paraId="667BD4F3" w14:textId="77777777" w:rsidR="007A7CFD" w:rsidRPr="00BE00C7" w:rsidRDefault="007A7CFD" w:rsidP="00BE00C7">
            <w:pPr>
              <w:pStyle w:val="OutcomeDescription"/>
              <w:spacing w:before="120" w:after="120"/>
              <w:rPr>
                <w:rFonts w:cs="Arial"/>
                <w:lang w:eastAsia="en-NZ"/>
              </w:rPr>
            </w:pPr>
            <w:r w:rsidRPr="00BE00C7">
              <w:rPr>
                <w:rFonts w:cs="Arial"/>
                <w:lang w:eastAsia="en-NZ"/>
              </w:rPr>
              <w:t>Each resident in the secure dementia unit has an individualised 24-hour activity plan which takes account of their culture, preferences, and de-escalation/distraction strategies appropriate to them.</w:t>
            </w:r>
          </w:p>
          <w:p w14:paraId="37A553BB"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diversional therapist integrates te reo Māori in the daily programme </w:t>
            </w:r>
            <w:r w:rsidRPr="00BE00C7">
              <w:rPr>
                <w:rFonts w:cs="Arial"/>
                <w:lang w:eastAsia="en-NZ"/>
              </w:rPr>
              <w:lastRenderedPageBreak/>
              <w:t xml:space="preserve">with the use phrases and everyday words as part of the daily activities programme. Cultural celebrations have included Māori language week, Te Tiriti o Waitangi and Matariki celebrations. A school kapa haka group has entertained the residents, and family/whānau participation in the programme is encouraged. </w:t>
            </w:r>
          </w:p>
          <w:p w14:paraId="5C8A0486" w14:textId="77777777" w:rsidR="007A7CFD" w:rsidRPr="00BE00C7" w:rsidRDefault="007A7CFD" w:rsidP="00BE00C7">
            <w:pPr>
              <w:pStyle w:val="OutcomeDescription"/>
              <w:spacing w:before="120" w:after="120"/>
              <w:rPr>
                <w:rFonts w:cs="Arial"/>
                <w:lang w:eastAsia="en-NZ"/>
              </w:rPr>
            </w:pPr>
            <w:r w:rsidRPr="00BE00C7">
              <w:rPr>
                <w:rFonts w:cs="Arial"/>
                <w:lang w:eastAsia="en-NZ"/>
              </w:rPr>
              <w:t>The residents’ activities assessments are completed by the diversional therapist in conjunction with the RN on admission to the facility. Information on 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w:t>
            </w:r>
            <w:r w:rsidRPr="00BE00C7">
              <w:rPr>
                <w:rFonts w:cs="Arial"/>
                <w:lang w:eastAsia="en-NZ"/>
              </w:rPr>
              <w:t>ty care plan. The residents’ activity needs are reviewed six-monthly at the same time as the care plans and are part of the formal six-monthly multidisciplinary review process.</w:t>
            </w:r>
          </w:p>
          <w:p w14:paraId="35DC6F7B"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Family and residents interviewed reported high levels of satisfaction with the level and variety of activities provided. </w:t>
            </w:r>
          </w:p>
          <w:p w14:paraId="64ADA39D" w14:textId="77777777" w:rsidR="007A7CFD" w:rsidRPr="00BE00C7" w:rsidRDefault="007A7CFD" w:rsidP="00BE00C7">
            <w:pPr>
              <w:pStyle w:val="OutcomeDescription"/>
              <w:spacing w:before="120" w:after="120"/>
              <w:rPr>
                <w:rFonts w:cs="Arial"/>
                <w:lang w:eastAsia="en-NZ"/>
              </w:rPr>
            </w:pPr>
          </w:p>
        </w:tc>
      </w:tr>
      <w:tr w:rsidR="00BD5A20" w14:paraId="449CBFB5" w14:textId="77777777">
        <w:tc>
          <w:tcPr>
            <w:tcW w:w="0" w:type="auto"/>
          </w:tcPr>
          <w:p w14:paraId="3AA44347"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3.4: My medication</w:t>
            </w:r>
          </w:p>
          <w:p w14:paraId="4AB5CB31"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B40ECD2" w14:textId="77777777" w:rsidR="007A7CFD" w:rsidRPr="00BE00C7" w:rsidRDefault="007A7CFD" w:rsidP="00BE00C7">
            <w:pPr>
              <w:pStyle w:val="OutcomeDescription"/>
              <w:spacing w:before="120" w:after="120"/>
              <w:rPr>
                <w:rFonts w:cs="Arial"/>
                <w:lang w:eastAsia="en-NZ"/>
              </w:rPr>
            </w:pPr>
          </w:p>
        </w:tc>
        <w:tc>
          <w:tcPr>
            <w:tcW w:w="0" w:type="auto"/>
          </w:tcPr>
          <w:p w14:paraId="44C9FBD8"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13CF7938" w14:textId="77777777" w:rsidR="007A7CFD" w:rsidRPr="00BE00C7" w:rsidRDefault="007A7CFD"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w:t>
            </w:r>
          </w:p>
          <w:p w14:paraId="196A1477" w14:textId="77777777" w:rsidR="007A7CFD" w:rsidRPr="00BE00C7" w:rsidRDefault="007A7CFD"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Prescribing practices are in line with legislation, protocols, and guidelines. The required three-monthly reviews by the GP were recorded. Resident allergies and sensitivities are documented on the electronic medication chart.</w:t>
            </w:r>
          </w:p>
          <w:p w14:paraId="159FD8C6"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by the RN on delivery to the facility. A system is in place for returning expired or unwanted medication to the contracted pharmacy. </w:t>
            </w:r>
          </w:p>
          <w:p w14:paraId="304BD89B" w14:textId="77777777" w:rsidR="007A7CFD" w:rsidRPr="00BE00C7" w:rsidRDefault="007A7CFD" w:rsidP="00BE00C7">
            <w:pPr>
              <w:pStyle w:val="OutcomeDescription"/>
              <w:spacing w:before="120" w:after="120"/>
              <w:rPr>
                <w:rFonts w:cs="Arial"/>
                <w:lang w:eastAsia="en-NZ"/>
              </w:rPr>
            </w:pPr>
            <w:r w:rsidRPr="00BE00C7">
              <w:rPr>
                <w:rFonts w:cs="Arial"/>
                <w:lang w:eastAsia="en-NZ"/>
              </w:rPr>
              <w:t>The medication refrigerator temperatures and medication room temperatures are monitored daily.</w:t>
            </w:r>
          </w:p>
          <w:p w14:paraId="68C18062"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Medications are stored securely in accordance with requirements. The staff observed administering medication demonstrated knowledge and at interview demonstrated clear understanding of their roles and </w:t>
            </w:r>
            <w:r w:rsidRPr="00BE00C7">
              <w:rPr>
                <w:rFonts w:cs="Arial"/>
                <w:lang w:eastAsia="en-NZ"/>
              </w:rPr>
              <w:lastRenderedPageBreak/>
              <w:t>responsibilities related to each stage of medication management and complied with the medicine administration policies and procedures. The registered nurses oversee the use of all pro re nata (PRN) medicines and documentation made regarding effectiveness in the progress notes was sighted. Current medication competencies were evident in staff files.</w:t>
            </w:r>
          </w:p>
          <w:p w14:paraId="626713C7" w14:textId="77777777" w:rsidR="007A7CFD" w:rsidRPr="00BE00C7" w:rsidRDefault="007A7CFD"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clinical coordinator or registered nurses. Medication information for residents and whānau can be accessed online as needed.</w:t>
            </w:r>
          </w:p>
          <w:p w14:paraId="276EB3E1"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was one resident self-administering medication on the day of the audit, who had been appropriately assessed as being safe to do so, and who had safe storage for the medication in their room. No vaccines are stored on site, and no standing orders are used. </w:t>
            </w:r>
          </w:p>
          <w:p w14:paraId="5CF77882" w14:textId="77777777" w:rsidR="007A7CFD" w:rsidRPr="00BE00C7" w:rsidRDefault="007A7CFD"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the requirement for these to be discussed with and prescribed by a medical practitioner. Interview with RN confirmed that where over the counter or alternative medications were being used, they were added to the medication chart by the GP following discussion with the resident and/or their family/whānau.</w:t>
            </w:r>
          </w:p>
          <w:p w14:paraId="1CD6EECB" w14:textId="77777777" w:rsidR="007A7CFD" w:rsidRPr="00BE00C7" w:rsidRDefault="007A7CFD" w:rsidP="00BE00C7">
            <w:pPr>
              <w:pStyle w:val="OutcomeDescription"/>
              <w:spacing w:before="120" w:after="120"/>
              <w:rPr>
                <w:rFonts w:cs="Arial"/>
                <w:lang w:eastAsia="en-NZ"/>
              </w:rPr>
            </w:pPr>
            <w:r w:rsidRPr="00BE00C7">
              <w:rPr>
                <w:rFonts w:cs="Arial"/>
                <w:lang w:eastAsia="en-NZ"/>
              </w:rPr>
              <w:t>Partial provisional. The current process in place for the safe and effective management of medications is appropriate for hospital level care.</w:t>
            </w:r>
          </w:p>
          <w:p w14:paraId="7C9393DF" w14:textId="77777777" w:rsidR="007A7CFD" w:rsidRPr="00BE00C7" w:rsidRDefault="007A7CFD" w:rsidP="00BE00C7">
            <w:pPr>
              <w:pStyle w:val="OutcomeDescription"/>
              <w:spacing w:before="120" w:after="120"/>
              <w:rPr>
                <w:rFonts w:cs="Arial"/>
                <w:lang w:eastAsia="en-NZ"/>
              </w:rPr>
            </w:pPr>
          </w:p>
        </w:tc>
      </w:tr>
      <w:tr w:rsidR="00BD5A20" w14:paraId="0AA2C298" w14:textId="77777777">
        <w:tc>
          <w:tcPr>
            <w:tcW w:w="0" w:type="auto"/>
          </w:tcPr>
          <w:p w14:paraId="4C735998"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0410A11"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A2BEC97" w14:textId="77777777" w:rsidR="007A7CFD" w:rsidRPr="00BE00C7" w:rsidRDefault="007A7CFD" w:rsidP="00BE00C7">
            <w:pPr>
              <w:pStyle w:val="OutcomeDescription"/>
              <w:spacing w:before="120" w:after="120"/>
              <w:rPr>
                <w:rFonts w:cs="Arial"/>
                <w:lang w:eastAsia="en-NZ"/>
              </w:rPr>
            </w:pPr>
          </w:p>
        </w:tc>
        <w:tc>
          <w:tcPr>
            <w:tcW w:w="0" w:type="auto"/>
          </w:tcPr>
          <w:p w14:paraId="62204275"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0AA2766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A nutritional </w:t>
            </w:r>
            <w:r w:rsidRPr="00BE00C7">
              <w:rPr>
                <w:rFonts w:cs="Arial"/>
                <w:lang w:eastAsia="en-NZ"/>
              </w:rPr>
              <w:t>assessment is undertaken for each resident on admission, by the RN, to identify the residents’ dietary requirements and preferences. The nutritional profiles are communicated to the kitchen staff and updated when a resident’s dietary needs change. Diets are modified as needed and the kitchen manager, when interviewed, confirmed awareness of the dietary needs, likes, dislikes and cultural needs of residents. These are accommodated in daily meal planning. For residents identifying as Māori, information is gat</w:t>
            </w:r>
            <w:r w:rsidRPr="00BE00C7">
              <w:rPr>
                <w:rFonts w:cs="Arial"/>
                <w:lang w:eastAsia="en-NZ"/>
              </w:rPr>
              <w:t>hered regarding nutritional needs and preferences during the initial assessment and during the development of their individual Māori care plan.</w:t>
            </w:r>
          </w:p>
          <w:p w14:paraId="15A5C0A3"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All meals are prepared on site and served in the dining rooms or in the residents’ rooms if requested. These are transported to the servery (located in-between the rest home and dementia dining rooms) via a dumb waiter lift and served from the bain marie directly into the dining rooms. Residents were observed to be given sufficient time to eat their meal and assistance was provided when necessary. The food service is provided in line with recognised nutritional guidelines for older people. A dietitian has d</w:t>
            </w:r>
            <w:r w:rsidRPr="00BE00C7">
              <w:rPr>
                <w:rFonts w:cs="Arial"/>
                <w:lang w:eastAsia="en-NZ"/>
              </w:rPr>
              <w:t>eveloped the seasonal menu. The food control plan expiry date is 18 March 2025. The kitchen staff have relevant food handling and infection control training. The kitchen was observed to be clean, and the cleaning schedules sighted. All aspects of food procurement, production, preparation, storage, delivery, and disposal sighted at the time of the audit comply with current legislation and guidelines. The kitchen manager is responsible for purchasing the food to meet the requirements of the menu plans. Food i</w:t>
            </w:r>
            <w:r w:rsidRPr="00BE00C7">
              <w:rPr>
                <w:rFonts w:cs="Arial"/>
                <w:lang w:eastAsia="en-NZ"/>
              </w:rPr>
              <w:t>s stored appropriately in fridges and freezers. Temperatures of fridges and the freezer are monitored and recorded daily. Dry food supplies are stored in the pantry and rotation of stock occurs. All dry stock containers are labelled and dated.</w:t>
            </w:r>
          </w:p>
          <w:p w14:paraId="12DBF7EC" w14:textId="77777777" w:rsidR="007A7CFD" w:rsidRPr="00BE00C7" w:rsidRDefault="007A7CFD" w:rsidP="00BE00C7">
            <w:pPr>
              <w:pStyle w:val="OutcomeDescription"/>
              <w:spacing w:before="120" w:after="120"/>
              <w:rPr>
                <w:rFonts w:cs="Arial"/>
                <w:lang w:eastAsia="en-NZ"/>
              </w:rPr>
            </w:pPr>
            <w:r w:rsidRPr="00BE00C7">
              <w:rPr>
                <w:rFonts w:cs="Arial"/>
                <w:lang w:eastAsia="en-NZ"/>
              </w:rPr>
              <w:t>On interview the kitchen manager was familiar with the concepts of tapu and noa. They discussed occasions where the service has provided culturally appropriate meal services including a recent boil up. Nutritious snacks and finger foods are available 24/7 in the dementia unit.</w:t>
            </w:r>
          </w:p>
          <w:p w14:paraId="1BC2CFE2" w14:textId="77777777" w:rsidR="007A7CFD" w:rsidRPr="00BE00C7" w:rsidRDefault="007A7CFD"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and in the annual residents’ survey. Residents and families interviewed stated that they were satisfied with the meals provided.</w:t>
            </w:r>
          </w:p>
          <w:p w14:paraId="1BADDEF4" w14:textId="77777777" w:rsidR="007A7CFD" w:rsidRPr="00BE00C7" w:rsidRDefault="007A7CFD" w:rsidP="00BE00C7">
            <w:pPr>
              <w:pStyle w:val="OutcomeDescription"/>
              <w:spacing w:before="120" w:after="120"/>
              <w:rPr>
                <w:rFonts w:cs="Arial"/>
                <w:lang w:eastAsia="en-NZ"/>
              </w:rPr>
            </w:pPr>
            <w:r w:rsidRPr="00BE00C7">
              <w:rPr>
                <w:rFonts w:cs="Arial"/>
                <w:lang w:eastAsia="en-NZ"/>
              </w:rPr>
              <w:t>Partial provisional. The kitchen can manage food and meal services for hospital level care as some rest home resident already require alternative meals (for example, soft diets)</w:t>
            </w:r>
          </w:p>
          <w:p w14:paraId="784F05E9" w14:textId="77777777" w:rsidR="007A7CFD" w:rsidRPr="00BE00C7" w:rsidRDefault="007A7CFD" w:rsidP="00BE00C7">
            <w:pPr>
              <w:pStyle w:val="OutcomeDescription"/>
              <w:spacing w:before="120" w:after="120"/>
              <w:rPr>
                <w:rFonts w:cs="Arial"/>
                <w:lang w:eastAsia="en-NZ"/>
              </w:rPr>
            </w:pPr>
          </w:p>
        </w:tc>
      </w:tr>
      <w:tr w:rsidR="00BD5A20" w14:paraId="2F823AE3" w14:textId="77777777">
        <w:tc>
          <w:tcPr>
            <w:tcW w:w="0" w:type="auto"/>
          </w:tcPr>
          <w:p w14:paraId="210FF9F1"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CF45948"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lastRenderedPageBreak/>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5120AFA" w14:textId="77777777" w:rsidR="007A7CFD" w:rsidRPr="00BE00C7" w:rsidRDefault="007A7CFD" w:rsidP="00BE00C7">
            <w:pPr>
              <w:pStyle w:val="OutcomeDescription"/>
              <w:spacing w:before="120" w:after="120"/>
              <w:rPr>
                <w:rFonts w:cs="Arial"/>
                <w:lang w:eastAsia="en-NZ"/>
              </w:rPr>
            </w:pPr>
          </w:p>
        </w:tc>
        <w:tc>
          <w:tcPr>
            <w:tcW w:w="0" w:type="auto"/>
          </w:tcPr>
          <w:p w14:paraId="603C0158"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0C75B7"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is a resident transfer/discharge policy. Transition, discharge, or transfer is managed in a planned and </w:t>
            </w:r>
            <w:r w:rsidRPr="00BE00C7">
              <w:rPr>
                <w:rFonts w:cs="Arial"/>
                <w:lang w:eastAsia="en-NZ"/>
              </w:rPr>
              <w:t xml:space="preserve">coordinated manner and includes ongoing consultation with residents and family/whānau. The service </w:t>
            </w:r>
            <w:r w:rsidRPr="00BE00C7">
              <w:rPr>
                <w:rFonts w:cs="Arial"/>
                <w:lang w:eastAsia="en-NZ"/>
              </w:rPr>
              <w:lastRenderedPageBreak/>
              <w:t>facilitates access to other medical and non-medical services. Residents/family/whānau are advised of options to access other health and disability services, social support or Kaupapa Māori agencies if indicated or requested.</w:t>
            </w:r>
          </w:p>
          <w:p w14:paraId="6E0CEB22" w14:textId="77777777" w:rsidR="007A7CFD" w:rsidRPr="00BE00C7" w:rsidRDefault="007A7CFD"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00A568B9" w14:textId="77777777" w:rsidR="007A7CFD" w:rsidRPr="00BE00C7" w:rsidRDefault="007A7CFD" w:rsidP="00BE00C7">
            <w:pPr>
              <w:pStyle w:val="OutcomeDescription"/>
              <w:spacing w:before="120" w:after="120"/>
              <w:rPr>
                <w:rFonts w:cs="Arial"/>
                <w:lang w:eastAsia="en-NZ"/>
              </w:rPr>
            </w:pPr>
            <w:r w:rsidRPr="00BE00C7">
              <w:rPr>
                <w:rFonts w:cs="Arial"/>
                <w:lang w:eastAsia="en-NZ"/>
              </w:rPr>
              <w:t>Interviews with the clinical coordinator, RN, and review of residents’ files confirmed there is open communication between services, the resident, and the family/whānau. Relevant information is documented and communicated to health providers.</w:t>
            </w:r>
          </w:p>
          <w:p w14:paraId="64AF2DF0" w14:textId="77777777" w:rsidR="007A7CFD" w:rsidRPr="00BE00C7" w:rsidRDefault="007A7CFD" w:rsidP="00BE00C7">
            <w:pPr>
              <w:pStyle w:val="OutcomeDescription"/>
              <w:spacing w:before="120" w:after="120"/>
              <w:rPr>
                <w:rFonts w:cs="Arial"/>
                <w:lang w:eastAsia="en-NZ"/>
              </w:rPr>
            </w:pPr>
          </w:p>
        </w:tc>
      </w:tr>
      <w:tr w:rsidR="00BD5A20" w14:paraId="61253794" w14:textId="77777777">
        <w:tc>
          <w:tcPr>
            <w:tcW w:w="0" w:type="auto"/>
          </w:tcPr>
          <w:p w14:paraId="3219EE95"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4.1: The facility</w:t>
            </w:r>
          </w:p>
          <w:p w14:paraId="27E294FC"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A7A4CA2" w14:textId="77777777" w:rsidR="007A7CFD" w:rsidRPr="00BE00C7" w:rsidRDefault="007A7CFD" w:rsidP="00BE00C7">
            <w:pPr>
              <w:pStyle w:val="OutcomeDescription"/>
              <w:spacing w:before="120" w:after="120"/>
              <w:rPr>
                <w:rFonts w:cs="Arial"/>
                <w:lang w:eastAsia="en-NZ"/>
              </w:rPr>
            </w:pPr>
          </w:p>
        </w:tc>
        <w:tc>
          <w:tcPr>
            <w:tcW w:w="0" w:type="auto"/>
          </w:tcPr>
          <w:p w14:paraId="00DAA877" w14:textId="77777777" w:rsidR="007A7CFD" w:rsidRPr="00BE00C7" w:rsidRDefault="007A7CFD" w:rsidP="00BE00C7">
            <w:pPr>
              <w:pStyle w:val="OutcomeDescription"/>
              <w:spacing w:before="120" w:after="120"/>
              <w:rPr>
                <w:rFonts w:cs="Arial"/>
                <w:lang w:eastAsia="en-NZ"/>
              </w:rPr>
            </w:pPr>
            <w:r w:rsidRPr="00BE00C7">
              <w:rPr>
                <w:rFonts w:cs="Arial"/>
                <w:lang w:eastAsia="en-NZ"/>
              </w:rPr>
              <w:t>PA Low</w:t>
            </w:r>
          </w:p>
        </w:tc>
        <w:tc>
          <w:tcPr>
            <w:tcW w:w="0" w:type="auto"/>
          </w:tcPr>
          <w:p w14:paraId="5F7D86E4"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is a building warrant of fitness certificate that expires on 21 September 2024. The maintenance person works full-time (Monday to Friday). Maintenance requests are logged in hard copy and followed up in a timely manner. There is an </w:t>
            </w:r>
            <w:r w:rsidRPr="00BE00C7">
              <w:rPr>
                <w:rFonts w:cs="Arial"/>
                <w:lang w:eastAsia="en-NZ"/>
              </w:rPr>
              <w:t>annual maintenance plan that includes electrical testing and tagging, residents’ equipment checks, call bell checks, calibration of medical equipment and monthly testing of hot water temperatures. Essential contractors such as plumbers and electricians are available 24 hours a day as required. Checking and calibration of medical equipment, hoists and scales was completed in February 2024. Caregivers interviewed stated they have adequate equipment to safely deliver care for rest home, and dementia level care</w:t>
            </w:r>
            <w:r w:rsidRPr="00BE00C7">
              <w:rPr>
                <w:rFonts w:cs="Arial"/>
                <w:lang w:eastAsia="en-NZ"/>
              </w:rPr>
              <w:t xml:space="preserve"> residents.</w:t>
            </w:r>
          </w:p>
          <w:p w14:paraId="6DACB25E"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All corridors have safety rails that promote safe mobility. Residents were observed moving freely around the areas with mobility aids where required. The external courtyards and gardens have seating and shade. There is safe access to all communal areas. </w:t>
            </w:r>
          </w:p>
          <w:p w14:paraId="1543A7C7" w14:textId="77777777" w:rsidR="007A7CFD" w:rsidRPr="00BE00C7" w:rsidRDefault="007A7CFD" w:rsidP="00BE00C7">
            <w:pPr>
              <w:pStyle w:val="OutcomeDescription"/>
              <w:spacing w:before="120" w:after="120"/>
              <w:rPr>
                <w:rFonts w:cs="Arial"/>
                <w:lang w:eastAsia="en-NZ"/>
              </w:rPr>
            </w:pPr>
            <w:r w:rsidRPr="00BE00C7">
              <w:rPr>
                <w:rFonts w:cs="Arial"/>
                <w:lang w:eastAsia="en-NZ"/>
              </w:rPr>
              <w:t>All rooms are single occupancy, with a mixture of ensuite and shared facilities. Fixtures, fittings, and flooring are appropriate. Toilet/shower facilities are easy to clean. There are signs on all shower/toilet doors.</w:t>
            </w:r>
          </w:p>
          <w:p w14:paraId="5F8838D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are large and small communal areas. Activities occur in the </w:t>
            </w:r>
            <w:r w:rsidRPr="00BE00C7">
              <w:rPr>
                <w:rFonts w:cs="Arial"/>
                <w:lang w:eastAsia="en-NZ"/>
              </w:rPr>
              <w:lastRenderedPageBreak/>
              <w:t xml:space="preserve">larger areas, and the smaller areas such as the library are spaces where residents who prefer quieter activities or visitors may sit. </w:t>
            </w:r>
          </w:p>
          <w:p w14:paraId="07FA3946" w14:textId="77777777" w:rsidR="007A7CFD" w:rsidRPr="00BE00C7" w:rsidRDefault="007A7CFD" w:rsidP="00BE00C7">
            <w:pPr>
              <w:pStyle w:val="OutcomeDescription"/>
              <w:spacing w:before="120" w:after="120"/>
              <w:rPr>
                <w:rFonts w:cs="Arial"/>
                <w:lang w:eastAsia="en-NZ"/>
              </w:rPr>
            </w:pPr>
            <w:r w:rsidRPr="00BE00C7">
              <w:rPr>
                <w:rFonts w:cs="Arial"/>
                <w:lang w:eastAsia="en-NZ"/>
              </w:rPr>
              <w:t>The secure dementia unit has a large courtyard garden with walking paths, raised beds, outdoor gazebo, and seating areas.</w:t>
            </w:r>
          </w:p>
          <w:p w14:paraId="2573F4BE" w14:textId="77777777" w:rsidR="007A7CFD" w:rsidRPr="00BE00C7" w:rsidRDefault="007A7CFD" w:rsidP="00BE00C7">
            <w:pPr>
              <w:pStyle w:val="OutcomeDescription"/>
              <w:spacing w:before="120" w:after="120"/>
              <w:rPr>
                <w:rFonts w:cs="Arial"/>
                <w:lang w:eastAsia="en-NZ"/>
              </w:rPr>
            </w:pPr>
            <w:r w:rsidRPr="00BE00C7">
              <w:rPr>
                <w:rFonts w:cs="Arial"/>
                <w:lang w:eastAsia="en-NZ"/>
              </w:rPr>
              <w:t>Care staff interviewed reported that they have adequate space to provide care to residents. Residents are encouraged to personalise their bedrooms as viewed on the day of audit.</w:t>
            </w:r>
          </w:p>
          <w:p w14:paraId="6C80ED58"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All bedrooms and communal areas have ample natural light and ventilation. There is thermostatically controlled heating in all areas. The temperature was a good ambient temperature on the day of the audit. Staff and residents interviewed stated that this is effective. </w:t>
            </w:r>
          </w:p>
          <w:p w14:paraId="291E3E62" w14:textId="77777777" w:rsidR="007A7CFD" w:rsidRPr="00BE00C7" w:rsidRDefault="007A7CFD" w:rsidP="00BE00C7">
            <w:pPr>
              <w:pStyle w:val="OutcomeDescription"/>
              <w:spacing w:before="120" w:after="120"/>
              <w:rPr>
                <w:rFonts w:cs="Arial"/>
                <w:lang w:eastAsia="en-NZ"/>
              </w:rPr>
            </w:pPr>
            <w:r w:rsidRPr="00BE00C7">
              <w:rPr>
                <w:rFonts w:cs="Arial"/>
                <w:lang w:eastAsia="en-NZ"/>
              </w:rPr>
              <w:t>The organisation will take into consideration of how designs and environments reflect the aspirations and identity of Māori for any building or refurbishments. This will be coordinated from head office.</w:t>
            </w:r>
          </w:p>
          <w:p w14:paraId="084C015C" w14:textId="77777777" w:rsidR="007A7CFD" w:rsidRPr="00BE00C7" w:rsidRDefault="007A7CFD" w:rsidP="00BE00C7">
            <w:pPr>
              <w:pStyle w:val="OutcomeDescription"/>
              <w:spacing w:before="120" w:after="120"/>
              <w:rPr>
                <w:rFonts w:cs="Arial"/>
                <w:lang w:eastAsia="en-NZ"/>
              </w:rPr>
            </w:pPr>
            <w:r w:rsidRPr="00BE00C7">
              <w:rPr>
                <w:rFonts w:cs="Arial"/>
                <w:lang w:eastAsia="en-NZ"/>
              </w:rPr>
              <w:t>Partial provisional. Twenty-seven rooms have been verified as suitable for hospital level care. The corridors are narrow; however, staff were able to describe and demonstrate how they are able to transport larger mobility devices in and out of rooms and along corridors (lazy boy chair, hoists and stretchers as examples).</w:t>
            </w:r>
          </w:p>
          <w:p w14:paraId="66DCCC09" w14:textId="77777777" w:rsidR="007A7CFD" w:rsidRPr="00BE00C7" w:rsidRDefault="007A7CFD" w:rsidP="00BE00C7">
            <w:pPr>
              <w:pStyle w:val="OutcomeDescription"/>
              <w:spacing w:before="120" w:after="120"/>
              <w:rPr>
                <w:rFonts w:cs="Arial"/>
                <w:lang w:eastAsia="en-NZ"/>
              </w:rPr>
            </w:pPr>
            <w:r w:rsidRPr="00BE00C7">
              <w:rPr>
                <w:rFonts w:cs="Arial"/>
                <w:lang w:eastAsia="en-NZ"/>
              </w:rPr>
              <w:t>The rooms all have a small toilet and sink, these may be too small for hospital level residents and associated mobility equipment. The service has plans to enlarge a toilet and bathroom for Rose wing and for Jasmin wing to enable better access to resident with mobility equipment.</w:t>
            </w:r>
          </w:p>
          <w:p w14:paraId="3F8C5627" w14:textId="77777777" w:rsidR="007A7CFD" w:rsidRPr="00BE00C7" w:rsidRDefault="007A7CFD" w:rsidP="00BE00C7">
            <w:pPr>
              <w:pStyle w:val="OutcomeDescription"/>
              <w:spacing w:before="120" w:after="120"/>
              <w:rPr>
                <w:rFonts w:cs="Arial"/>
                <w:lang w:eastAsia="en-NZ"/>
              </w:rPr>
            </w:pPr>
            <w:r w:rsidRPr="00BE00C7">
              <w:rPr>
                <w:rFonts w:cs="Arial"/>
                <w:lang w:eastAsia="en-NZ"/>
              </w:rPr>
              <w:t>Additional equipment such as shower chairs and hoist are planned to be ordered. The transition plan includes equipment needed.</w:t>
            </w:r>
          </w:p>
          <w:p w14:paraId="05D1EAB1" w14:textId="77777777" w:rsidR="007A7CFD" w:rsidRPr="00BE00C7" w:rsidRDefault="007A7CFD" w:rsidP="00BE00C7">
            <w:pPr>
              <w:pStyle w:val="OutcomeDescription"/>
              <w:spacing w:before="120" w:after="120"/>
              <w:rPr>
                <w:rFonts w:cs="Arial"/>
                <w:lang w:eastAsia="en-NZ"/>
              </w:rPr>
            </w:pPr>
          </w:p>
        </w:tc>
      </w:tr>
      <w:tr w:rsidR="00BD5A20" w14:paraId="1D7D861E" w14:textId="77777777">
        <w:tc>
          <w:tcPr>
            <w:tcW w:w="0" w:type="auto"/>
          </w:tcPr>
          <w:p w14:paraId="6BD21A34"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6443D3D"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w:t>
            </w:r>
            <w:r w:rsidRPr="00BE00C7">
              <w:rPr>
                <w:rFonts w:cs="Arial"/>
                <w:lang w:eastAsia="en-NZ"/>
              </w:rPr>
              <w:lastRenderedPageBreak/>
              <w:t>safe way, including during an emergency or unexpected event.</w:t>
            </w:r>
          </w:p>
          <w:p w14:paraId="32EE5335" w14:textId="77777777" w:rsidR="007A7CFD" w:rsidRPr="00BE00C7" w:rsidRDefault="007A7CFD" w:rsidP="00BE00C7">
            <w:pPr>
              <w:pStyle w:val="OutcomeDescription"/>
              <w:spacing w:before="120" w:after="120"/>
              <w:rPr>
                <w:rFonts w:cs="Arial"/>
                <w:lang w:eastAsia="en-NZ"/>
              </w:rPr>
            </w:pPr>
          </w:p>
        </w:tc>
        <w:tc>
          <w:tcPr>
            <w:tcW w:w="0" w:type="auto"/>
          </w:tcPr>
          <w:p w14:paraId="7BFAF071"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E7173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w:t>
            </w:r>
          </w:p>
          <w:p w14:paraId="10734020"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 xml:space="preserve">A fire evacuation plan is in place that has been approved by the New Zealand Fire Service. A recent fire evacuation drill has been completed and this is repeated every six months. There are emergency management plans in place to ensure health, civil defence and other emergencies are included. Civil defence supplies are stored centrally and checked at regular intervals. </w:t>
            </w:r>
          </w:p>
          <w:p w14:paraId="306FD19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with head office support and gas cooking. There are adequate supplies in the event of a civil defence emergency including water stores to provide residents and staff with three litres per day for a minimum of three days. Emergency management is included in staff orientation and external contractor orientation and is included as part of the education plan. A minimum of one person trained in first aid is available 24/7. </w:t>
            </w:r>
          </w:p>
          <w:p w14:paraId="4CC91A2C"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are call bells in the residents’ rooms, communal toilets, showers, and lounge/dining room areas. These are audible and are displayed on attenuating panels in hallways to alert care staff to who requires assistance. Residents were observed to have their call bells near to them. Residents and families interviewed confirmed that call bells are answered in a timely manner.</w:t>
            </w:r>
          </w:p>
          <w:p w14:paraId="59FDF548" w14:textId="77777777" w:rsidR="007A7CFD" w:rsidRPr="00BE00C7" w:rsidRDefault="007A7CFD"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are alarmed. Visitors are controlled through a sign in process which includes declarations for symptoms of infection.</w:t>
            </w:r>
          </w:p>
          <w:p w14:paraId="7EB7A930" w14:textId="77777777" w:rsidR="007A7CFD" w:rsidRPr="00BE00C7" w:rsidRDefault="007A7CFD" w:rsidP="00BE00C7">
            <w:pPr>
              <w:pStyle w:val="OutcomeDescription"/>
              <w:spacing w:before="120" w:after="120"/>
              <w:rPr>
                <w:rFonts w:cs="Arial"/>
                <w:lang w:eastAsia="en-NZ"/>
              </w:rPr>
            </w:pPr>
            <w:r w:rsidRPr="00BE00C7">
              <w:rPr>
                <w:rFonts w:cs="Arial"/>
                <w:lang w:eastAsia="en-NZ"/>
              </w:rPr>
              <w:t>Partial provisional. Current security arrangements, including call bells are appropriate for hospital level care.</w:t>
            </w:r>
          </w:p>
          <w:p w14:paraId="66E29510" w14:textId="77777777" w:rsidR="007A7CFD" w:rsidRPr="00BE00C7" w:rsidRDefault="007A7CFD" w:rsidP="00BE00C7">
            <w:pPr>
              <w:pStyle w:val="OutcomeDescription"/>
              <w:spacing w:before="120" w:after="120"/>
              <w:rPr>
                <w:rFonts w:cs="Arial"/>
                <w:lang w:eastAsia="en-NZ"/>
              </w:rPr>
            </w:pPr>
          </w:p>
        </w:tc>
      </w:tr>
      <w:tr w:rsidR="00BD5A20" w14:paraId="74578B45" w14:textId="77777777">
        <w:tc>
          <w:tcPr>
            <w:tcW w:w="0" w:type="auto"/>
          </w:tcPr>
          <w:p w14:paraId="738EF7AD"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5.1: Governance</w:t>
            </w:r>
          </w:p>
          <w:p w14:paraId="4EC08C53"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BD43C52" w14:textId="77777777" w:rsidR="007A7CFD" w:rsidRPr="00BE00C7" w:rsidRDefault="007A7CFD" w:rsidP="00BE00C7">
            <w:pPr>
              <w:pStyle w:val="OutcomeDescription"/>
              <w:spacing w:before="120" w:after="120"/>
              <w:rPr>
                <w:rFonts w:cs="Arial"/>
                <w:lang w:eastAsia="en-NZ"/>
              </w:rPr>
            </w:pPr>
          </w:p>
        </w:tc>
        <w:tc>
          <w:tcPr>
            <w:tcW w:w="0" w:type="auto"/>
          </w:tcPr>
          <w:p w14:paraId="281AEC68"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EC2AB9" w14:textId="77777777" w:rsidR="007A7CFD" w:rsidRPr="00BE00C7" w:rsidRDefault="007A7CFD" w:rsidP="00BE00C7">
            <w:pPr>
              <w:pStyle w:val="OutcomeDescription"/>
              <w:spacing w:before="120" w:after="120"/>
              <w:rPr>
                <w:rFonts w:cs="Arial"/>
                <w:lang w:eastAsia="en-NZ"/>
              </w:rPr>
            </w:pPr>
            <w:r w:rsidRPr="00BE00C7">
              <w:rPr>
                <w:rFonts w:cs="Arial"/>
                <w:lang w:eastAsia="en-NZ"/>
              </w:rPr>
              <w:t>The infection prevention control and antimicrobial stewardship (AMS) programmes are led by the infection prevention and control (IPC) coordinator (registered nurse). Infection prevention and control and antimicrobial stewardship policies and procedures have been reviewed and are appropriate for the service. The infection control programme and policies and procedures link to the quality improvement system and are reviewed and reported regularly. Any significant events are managed using a collaborative approa</w:t>
            </w:r>
            <w:r w:rsidRPr="00BE00C7">
              <w:rPr>
                <w:rFonts w:cs="Arial"/>
                <w:lang w:eastAsia="en-NZ"/>
              </w:rPr>
              <w:t xml:space="preserve">ch and involve the infection prevention and control coordinator and the senior operations team. Expertise and advice are sought from the general practitioner, Health </w:t>
            </w:r>
            <w:r w:rsidRPr="00BE00C7">
              <w:rPr>
                <w:rFonts w:cs="Arial"/>
                <w:lang w:eastAsia="en-NZ"/>
              </w:rPr>
              <w:lastRenderedPageBreak/>
              <w:t>New Zealand -Waitematā infection control team and experts from the local public health unit as and when required. The infection prevention and control (IPC) coordinator attends the management and quality team meetings where infection control issues are discussed. Infection prevention and control and antimicrobial stewardship are an integral par</w:t>
            </w:r>
            <w:r w:rsidRPr="00BE00C7">
              <w:rPr>
                <w:rFonts w:cs="Arial"/>
                <w:lang w:eastAsia="en-NZ"/>
              </w:rPr>
              <w:t xml:space="preserve">t of the Greenvalley business plan to ensure an environment that minimises the risk of infection to residents, staff, and visitors by implementing an infection control programme. </w:t>
            </w:r>
          </w:p>
          <w:p w14:paraId="1E2FC5FD" w14:textId="77777777" w:rsidR="007A7CFD" w:rsidRPr="00BE00C7" w:rsidRDefault="007A7CFD" w:rsidP="00BE00C7">
            <w:pPr>
              <w:pStyle w:val="OutcomeDescription"/>
              <w:spacing w:before="120" w:after="120"/>
              <w:rPr>
                <w:rFonts w:cs="Arial"/>
                <w:lang w:eastAsia="en-NZ"/>
              </w:rPr>
            </w:pPr>
            <w:r w:rsidRPr="00BE00C7">
              <w:rPr>
                <w:rFonts w:cs="Arial"/>
                <w:lang w:eastAsia="en-NZ"/>
              </w:rPr>
              <w:t>Greenvalley has an infection control and antimicrobial stewardship programme that aligns with Greenvalley strategic plan to improve quality and ensure the safety of residents, visitors, staff, and contractors. There is a documented pathway for reporting infection control and AMS issues to the governing committee. Infection rates are discussed bimonthly at the governance committee. The Greenvalley governance group knows and understand their responsibilities for delivering the infection control and antimicrob</w:t>
            </w:r>
            <w:r w:rsidRPr="00BE00C7">
              <w:rPr>
                <w:rFonts w:cs="Arial"/>
                <w:lang w:eastAsia="en-NZ"/>
              </w:rPr>
              <w:t>ial programmes and seek additional support where needed to fulfil these responsibilities.</w:t>
            </w:r>
          </w:p>
          <w:p w14:paraId="29CB3907" w14:textId="77777777" w:rsidR="007A7CFD" w:rsidRPr="00BE00C7" w:rsidRDefault="007A7CFD" w:rsidP="00BE00C7">
            <w:pPr>
              <w:pStyle w:val="OutcomeDescription"/>
              <w:spacing w:before="120" w:after="120"/>
              <w:rPr>
                <w:rFonts w:cs="Arial"/>
                <w:lang w:eastAsia="en-NZ"/>
              </w:rPr>
            </w:pPr>
          </w:p>
        </w:tc>
      </w:tr>
      <w:tr w:rsidR="00BD5A20" w14:paraId="1BAE86F5" w14:textId="77777777">
        <w:tc>
          <w:tcPr>
            <w:tcW w:w="0" w:type="auto"/>
          </w:tcPr>
          <w:p w14:paraId="5D86CC14"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74FF868"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1F958CA" w14:textId="77777777" w:rsidR="007A7CFD" w:rsidRPr="00BE00C7" w:rsidRDefault="007A7CFD" w:rsidP="00BE00C7">
            <w:pPr>
              <w:pStyle w:val="OutcomeDescription"/>
              <w:spacing w:before="120" w:after="120"/>
              <w:rPr>
                <w:rFonts w:cs="Arial"/>
                <w:lang w:eastAsia="en-NZ"/>
              </w:rPr>
            </w:pPr>
          </w:p>
        </w:tc>
        <w:tc>
          <w:tcPr>
            <w:tcW w:w="0" w:type="auto"/>
          </w:tcPr>
          <w:p w14:paraId="05D02144"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1C98E620" w14:textId="77777777" w:rsidR="007A7CFD" w:rsidRPr="00BE00C7" w:rsidRDefault="007A7CFD" w:rsidP="00BE00C7">
            <w:pPr>
              <w:pStyle w:val="OutcomeDescription"/>
              <w:spacing w:before="120" w:after="120"/>
              <w:rPr>
                <w:rFonts w:cs="Arial"/>
                <w:lang w:eastAsia="en-NZ"/>
              </w:rPr>
            </w:pPr>
            <w:r w:rsidRPr="00BE00C7">
              <w:rPr>
                <w:rFonts w:cs="Arial"/>
                <w:lang w:eastAsia="en-NZ"/>
              </w:rPr>
              <w:t>The infection prevention and control (IPC) coordinator is the registered nurse, who is supported by the regional quality manager (also an RN).  Between them they lead, oversees and coordinates the implementation of the infection control programme. The infection control coordinator’s role, responsibilities and reporting requirements are defined in the infection control coordinator’s job description. The IPC coordinator (the RN) has completed external education on infection prevention and control for clinical</w:t>
            </w:r>
            <w:r w:rsidRPr="00BE00C7">
              <w:rPr>
                <w:rFonts w:cs="Arial"/>
                <w:lang w:eastAsia="en-NZ"/>
              </w:rPr>
              <w:t xml:space="preserve"> staff and has access to shared clinical records and diagnostic results of residents. There is a defined and documented infection control programme implemented that was developed with input from external infection control services. The programme is linked to the quality improvement programme and is current. Infection control policies were developed by suitably qualified personnel and comply with relevant legislation and accepted best practice. Policies reflect the requirements of the infection prevention an</w:t>
            </w:r>
            <w:r w:rsidRPr="00BE00C7">
              <w:rPr>
                <w:rFonts w:cs="Arial"/>
                <w:lang w:eastAsia="en-NZ"/>
              </w:rPr>
              <w:t xml:space="preserve">d control standards and include appropriate referencing. </w:t>
            </w:r>
          </w:p>
          <w:p w14:paraId="30C12AD9"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resources, including </w:t>
            </w:r>
            <w:r w:rsidRPr="00BE00C7">
              <w:rPr>
                <w:rFonts w:cs="Arial"/>
                <w:lang w:eastAsia="en-NZ"/>
              </w:rPr>
              <w:lastRenderedPageBreak/>
              <w:t>personal protective equipment (PPE), were sighted on the days of the audit. Resources were readily accessible to support the pandemic response plan if required. The IPC coordinator has input into other related clinical policies that impact on health care associated infection (HAI) risk. Staff have received infection control education at orientation and through ongoing annual online education sessions. Additional staff education has been provided in response to the Covid-19 outbreaks. Education with resident</w:t>
            </w:r>
            <w:r w:rsidRPr="00BE00C7">
              <w:rPr>
                <w:rFonts w:cs="Arial"/>
                <w:lang w:eastAsia="en-NZ"/>
              </w:rPr>
              <w:t xml:space="preserve">s was on an individual basis and as a group in residents’ meetings and included reminders about handwashing and advice about remaining in their room if they are unwell, as confirmed in interviews with residents. </w:t>
            </w:r>
          </w:p>
          <w:p w14:paraId="7D959CC5" w14:textId="77777777" w:rsidR="007A7CFD" w:rsidRPr="00BE00C7" w:rsidRDefault="007A7CFD" w:rsidP="00BE00C7">
            <w:pPr>
              <w:pStyle w:val="OutcomeDescription"/>
              <w:spacing w:before="120" w:after="120"/>
              <w:rPr>
                <w:rFonts w:cs="Arial"/>
                <w:lang w:eastAsia="en-NZ"/>
              </w:rPr>
            </w:pPr>
            <w:r w:rsidRPr="00BE00C7">
              <w:rPr>
                <w:rFonts w:cs="Arial"/>
                <w:lang w:eastAsia="en-NZ"/>
              </w:rPr>
              <w:t>The IPC coordinator liaises with the operations manager and director on PPE requirements and procurement of the required equipment, devices, and consumables through approved suppliers. The IPC coordinator has been involved in the consultation process for the proposed changes to the facility.</w:t>
            </w:r>
          </w:p>
          <w:p w14:paraId="6FAC3EE1"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 </w:t>
            </w:r>
          </w:p>
          <w:p w14:paraId="3DF52DC2"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 </w:t>
            </w:r>
          </w:p>
          <w:p w14:paraId="01E9343C"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were culturally safe practices observed, and thus acknowledge the spirit of Te Tiriti. The service has printed off educational resources in te reo Māori.</w:t>
            </w:r>
          </w:p>
          <w:p w14:paraId="6A85A395" w14:textId="77777777" w:rsidR="007A7CFD" w:rsidRPr="00BE00C7" w:rsidRDefault="007A7CFD" w:rsidP="00BE00C7">
            <w:pPr>
              <w:pStyle w:val="OutcomeDescription"/>
              <w:spacing w:before="120" w:after="120"/>
              <w:rPr>
                <w:rFonts w:cs="Arial"/>
                <w:lang w:eastAsia="en-NZ"/>
              </w:rPr>
            </w:pPr>
            <w:r w:rsidRPr="00BE00C7">
              <w:rPr>
                <w:rFonts w:cs="Arial"/>
                <w:lang w:eastAsia="en-NZ"/>
              </w:rPr>
              <w:t>Partial provisional. The governance and implementation of the infection control programme are appropriate for hospital level care.</w:t>
            </w:r>
          </w:p>
          <w:p w14:paraId="23E17768" w14:textId="77777777" w:rsidR="007A7CFD" w:rsidRPr="00BE00C7" w:rsidRDefault="007A7CFD" w:rsidP="00BE00C7">
            <w:pPr>
              <w:pStyle w:val="OutcomeDescription"/>
              <w:spacing w:before="120" w:after="120"/>
              <w:rPr>
                <w:rFonts w:cs="Arial"/>
                <w:lang w:eastAsia="en-NZ"/>
              </w:rPr>
            </w:pPr>
          </w:p>
        </w:tc>
      </w:tr>
      <w:tr w:rsidR="00BD5A20" w14:paraId="7C68D285" w14:textId="77777777">
        <w:tc>
          <w:tcPr>
            <w:tcW w:w="0" w:type="auto"/>
          </w:tcPr>
          <w:p w14:paraId="117C24FF"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 xml:space="preserve">Subsection 5.3: Antimicrobial stewardship (AMS) programme and </w:t>
            </w:r>
            <w:r w:rsidRPr="00BE00C7">
              <w:rPr>
                <w:rFonts w:cs="Arial"/>
                <w:lang w:eastAsia="en-NZ"/>
              </w:rPr>
              <w:lastRenderedPageBreak/>
              <w:t>implementation</w:t>
            </w:r>
          </w:p>
          <w:p w14:paraId="62A402C2"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responsible </w:t>
            </w:r>
            <w:r w:rsidRPr="00BE00C7">
              <w:rPr>
                <w:rFonts w:cs="Arial"/>
                <w:lang w:eastAsia="en-NZ"/>
              </w:rPr>
              <w:t>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90AA830" w14:textId="77777777" w:rsidR="007A7CFD" w:rsidRPr="00BE00C7" w:rsidRDefault="007A7CFD" w:rsidP="00BE00C7">
            <w:pPr>
              <w:pStyle w:val="OutcomeDescription"/>
              <w:spacing w:before="120" w:after="120"/>
              <w:rPr>
                <w:rFonts w:cs="Arial"/>
                <w:lang w:eastAsia="en-NZ"/>
              </w:rPr>
            </w:pPr>
          </w:p>
        </w:tc>
        <w:tc>
          <w:tcPr>
            <w:tcW w:w="0" w:type="auto"/>
          </w:tcPr>
          <w:p w14:paraId="38E31FDD"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4A46BC"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AMS programme guides the use of antimicrobials and is </w:t>
            </w:r>
            <w:r w:rsidRPr="00BE00C7">
              <w:rPr>
                <w:rFonts w:cs="Arial"/>
                <w:lang w:eastAsia="en-NZ"/>
              </w:rPr>
              <w:lastRenderedPageBreak/>
              <w:t>appropriate for the size, scope, and complexity of the service. It was developed using evidence-based antimicrobial prescribing guidance and expertise. The AMS programme was approved by the Greenvalley governance body. The policy in place aims to promote optimal management of antimicrobials to maximise the effectiveness of treatment and minimise potential for harm. Responsible use of antimicrobials is promoted. The GP has overall responsibility for antimicrobial prescribing. Monthly records of infections an</w:t>
            </w:r>
            <w:r w:rsidRPr="00BE00C7">
              <w:rPr>
                <w:rFonts w:cs="Arial"/>
                <w:lang w:eastAsia="en-NZ"/>
              </w:rPr>
              <w:t xml:space="preserve">d prescribed treatment were maintained. </w:t>
            </w:r>
          </w:p>
          <w:p w14:paraId="48889840" w14:textId="77777777" w:rsidR="007A7CFD" w:rsidRPr="00BE00C7" w:rsidRDefault="007A7CFD" w:rsidP="00BE00C7">
            <w:pPr>
              <w:pStyle w:val="OutcomeDescription"/>
              <w:spacing w:before="120" w:after="120"/>
              <w:rPr>
                <w:rFonts w:cs="Arial"/>
                <w:lang w:eastAsia="en-NZ"/>
              </w:rPr>
            </w:pPr>
            <w:r w:rsidRPr="00BE00C7">
              <w:rPr>
                <w:rFonts w:cs="Arial"/>
                <w:lang w:eastAsia="en-NZ"/>
              </w:rPr>
              <w:t>The annual infection control and AMS review, the infection control and hand washing audit includes: the antibiotic usage; monitoring the quantity of antimicrobial prescribed; effectiveness; pathogens isolated; and any occurrence of adverse effects.</w:t>
            </w:r>
          </w:p>
          <w:p w14:paraId="3B45B621" w14:textId="77777777" w:rsidR="007A7CFD" w:rsidRPr="00BE00C7" w:rsidRDefault="007A7CFD" w:rsidP="00BE00C7">
            <w:pPr>
              <w:pStyle w:val="OutcomeDescription"/>
              <w:spacing w:before="120" w:after="120"/>
              <w:rPr>
                <w:rFonts w:cs="Arial"/>
                <w:lang w:eastAsia="en-NZ"/>
              </w:rPr>
            </w:pPr>
          </w:p>
        </w:tc>
      </w:tr>
      <w:tr w:rsidR="00BD5A20" w14:paraId="31080776" w14:textId="77777777">
        <w:tc>
          <w:tcPr>
            <w:tcW w:w="0" w:type="auto"/>
          </w:tcPr>
          <w:p w14:paraId="5C6143E8"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A770469"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2F0DD8D" w14:textId="77777777" w:rsidR="007A7CFD" w:rsidRPr="00BE00C7" w:rsidRDefault="007A7CFD" w:rsidP="00BE00C7">
            <w:pPr>
              <w:pStyle w:val="OutcomeDescription"/>
              <w:spacing w:before="120" w:after="120"/>
              <w:rPr>
                <w:rFonts w:cs="Arial"/>
                <w:lang w:eastAsia="en-NZ"/>
              </w:rPr>
            </w:pPr>
          </w:p>
        </w:tc>
        <w:tc>
          <w:tcPr>
            <w:tcW w:w="0" w:type="auto"/>
          </w:tcPr>
          <w:p w14:paraId="4D7046E9"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675D2691"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w:t>
            </w:r>
            <w:r w:rsidRPr="00BE00C7">
              <w:rPr>
                <w:rFonts w:cs="Arial"/>
                <w:lang w:eastAsia="en-NZ"/>
              </w:rPr>
              <w:t>service. Infection data is collected, monitored, and reviewed monthly. The data is collated, and action plans are implemented. The healthcare associated infections (HAIs) being monitored include infections of the urinary tract, skin, eyes, respiratory and wounds. Surveillance tools are used to collect infection data and standardised surveillance definitions are used. The service is including ethnicity data in the surveillance of HAIs.</w:t>
            </w:r>
          </w:p>
          <w:p w14:paraId="7B9D8547"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and hand hygiene. Relevant corrective actions were implemented where required. Records of monthly data sighted confirmed minimal numbers of infections; comparison with the previous month; reason for increase or decrease; and action advised. Any new infections are discussed at shift handovers for early interventions to be implemented. </w:t>
            </w:r>
          </w:p>
          <w:p w14:paraId="650EF79E"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Residents and family/whānau (where required) were advised of any infections identified, in a culturally safe manner. This was confirmed in progress notes sampled and verified in interviews with residents and family/whānau. There has been a Scabies outbreak (15 residents in dementia unit in Mar/2024), and COVID outbreak in May/2024. All the outbreaks were well documented with debrief meetings identifying what went well and areas of improvement in place for each outbreak. They </w:t>
            </w:r>
            <w:r w:rsidRPr="00BE00C7">
              <w:rPr>
                <w:rFonts w:cs="Arial"/>
                <w:lang w:eastAsia="en-NZ"/>
              </w:rPr>
              <w:lastRenderedPageBreak/>
              <w:t>were well managed and reported to Public Health.</w:t>
            </w:r>
          </w:p>
          <w:p w14:paraId="0A3E47F0" w14:textId="77777777" w:rsidR="007A7CFD" w:rsidRPr="00BE00C7" w:rsidRDefault="007A7CFD" w:rsidP="00BE00C7">
            <w:pPr>
              <w:pStyle w:val="OutcomeDescription"/>
              <w:spacing w:before="120" w:after="120"/>
              <w:rPr>
                <w:rFonts w:cs="Arial"/>
                <w:lang w:eastAsia="en-NZ"/>
              </w:rPr>
            </w:pPr>
            <w:r w:rsidRPr="00BE00C7">
              <w:rPr>
                <w:rFonts w:cs="Arial"/>
                <w:lang w:eastAsia="en-NZ"/>
              </w:rPr>
              <w:t>Partial provisional. The current surveillance and reporting is appropriate for hospital level care.</w:t>
            </w:r>
          </w:p>
          <w:p w14:paraId="125A6602" w14:textId="77777777" w:rsidR="007A7CFD" w:rsidRPr="00BE00C7" w:rsidRDefault="007A7CFD" w:rsidP="00BE00C7">
            <w:pPr>
              <w:pStyle w:val="OutcomeDescription"/>
              <w:spacing w:before="120" w:after="120"/>
              <w:rPr>
                <w:rFonts w:cs="Arial"/>
                <w:lang w:eastAsia="en-NZ"/>
              </w:rPr>
            </w:pPr>
          </w:p>
        </w:tc>
      </w:tr>
      <w:tr w:rsidR="00BD5A20" w14:paraId="23724148" w14:textId="77777777">
        <w:tc>
          <w:tcPr>
            <w:tcW w:w="0" w:type="auto"/>
          </w:tcPr>
          <w:p w14:paraId="1C12FE34"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Subsection 5.5: Environment</w:t>
            </w:r>
          </w:p>
          <w:p w14:paraId="1FAEDD8B"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275F05F" w14:textId="77777777" w:rsidR="007A7CFD" w:rsidRPr="00BE00C7" w:rsidRDefault="007A7CFD" w:rsidP="00BE00C7">
            <w:pPr>
              <w:pStyle w:val="OutcomeDescription"/>
              <w:spacing w:before="120" w:after="120"/>
              <w:rPr>
                <w:rFonts w:cs="Arial"/>
                <w:lang w:eastAsia="en-NZ"/>
              </w:rPr>
            </w:pPr>
          </w:p>
        </w:tc>
        <w:tc>
          <w:tcPr>
            <w:tcW w:w="0" w:type="auto"/>
          </w:tcPr>
          <w:p w14:paraId="51931BF1" w14:textId="77777777" w:rsidR="007A7CFD" w:rsidRPr="00BE00C7" w:rsidRDefault="007A7CFD" w:rsidP="00BE00C7">
            <w:pPr>
              <w:pStyle w:val="OutcomeDescription"/>
              <w:spacing w:before="120" w:after="120"/>
              <w:rPr>
                <w:rFonts w:cs="Arial"/>
                <w:lang w:eastAsia="en-NZ"/>
              </w:rPr>
            </w:pPr>
            <w:r w:rsidRPr="00BE00C7">
              <w:rPr>
                <w:rFonts w:cs="Arial"/>
                <w:lang w:eastAsia="en-NZ"/>
              </w:rPr>
              <w:t>FA</w:t>
            </w:r>
          </w:p>
        </w:tc>
        <w:tc>
          <w:tcPr>
            <w:tcW w:w="0" w:type="auto"/>
          </w:tcPr>
          <w:p w14:paraId="13A3C592" w14:textId="77777777" w:rsidR="007A7CFD" w:rsidRPr="00BE00C7" w:rsidRDefault="007A7CFD"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A sufficient quantity of PPE was available, which included masks, gloves, goggles, and aprons. Staff demonstrated knowledge on donning</w:t>
            </w:r>
            <w:r w:rsidRPr="00BE00C7">
              <w:rPr>
                <w:rFonts w:cs="Arial"/>
                <w:lang w:eastAsia="en-NZ"/>
              </w:rPr>
              <w:t xml:space="preserve"> and doffing of PPE. There are sluice rooms in each area with sanitisers. All have separate handwashing facilities and adequate supplies of PPE. </w:t>
            </w:r>
          </w:p>
          <w:p w14:paraId="0CDF1D6D"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are designated cleaners (housekeepers). Cleaning guidelines are provided. Cleaning equipment and supplies were stored safely in locked storerooms. Cleaning schedules are maintained for daily and periodic cleaning. </w:t>
            </w:r>
          </w:p>
          <w:p w14:paraId="66789897" w14:textId="77777777" w:rsidR="007A7CFD" w:rsidRPr="00BE00C7" w:rsidRDefault="007A7CFD" w:rsidP="00BE00C7">
            <w:pPr>
              <w:pStyle w:val="OutcomeDescription"/>
              <w:spacing w:before="120" w:after="120"/>
              <w:rPr>
                <w:rFonts w:cs="Arial"/>
                <w:lang w:eastAsia="en-NZ"/>
              </w:rPr>
            </w:pPr>
            <w:r w:rsidRPr="00BE00C7">
              <w:rPr>
                <w:rFonts w:cs="Arial"/>
                <w:lang w:eastAsia="en-NZ"/>
              </w:rPr>
              <w:t>The laundry is clearly separated into clean and dirty areas. Clean laundry is delivered back to the residents daily. Washing temperatures are monitored and maintained to meet safe hygiene requirements. All laundry personnel and care staff have received training and documented guidelines are available. The effectiveness of laundry processes is monitored by the internal audit programme. The laundry personnel, care staff and cleaning staff demonstrated awareness of the infection prevention and control protocol</w:t>
            </w:r>
            <w:r w:rsidRPr="00BE00C7">
              <w:rPr>
                <w:rFonts w:cs="Arial"/>
                <w:lang w:eastAsia="en-NZ"/>
              </w:rPr>
              <w:t>s. Resident and family/whānau interviews confirmed satisfaction with cleaning and laundry processes.</w:t>
            </w:r>
          </w:p>
          <w:p w14:paraId="3B82C953" w14:textId="77777777" w:rsidR="007A7CFD" w:rsidRPr="00BE00C7" w:rsidRDefault="007A7CFD" w:rsidP="00BE00C7">
            <w:pPr>
              <w:pStyle w:val="OutcomeDescription"/>
              <w:spacing w:before="120" w:after="120"/>
              <w:rPr>
                <w:rFonts w:cs="Arial"/>
                <w:lang w:eastAsia="en-NZ"/>
              </w:rPr>
            </w:pPr>
          </w:p>
        </w:tc>
      </w:tr>
      <w:tr w:rsidR="00BD5A20" w14:paraId="453DE3D9" w14:textId="77777777">
        <w:tc>
          <w:tcPr>
            <w:tcW w:w="0" w:type="auto"/>
          </w:tcPr>
          <w:p w14:paraId="713F2F9C" w14:textId="77777777" w:rsidR="007A7CFD" w:rsidRPr="00BE00C7" w:rsidRDefault="007A7CFD" w:rsidP="00BE00C7">
            <w:pPr>
              <w:pStyle w:val="OutcomeDescription"/>
              <w:spacing w:before="120" w:after="120"/>
              <w:rPr>
                <w:rFonts w:cs="Arial"/>
                <w:lang w:eastAsia="en-NZ"/>
              </w:rPr>
            </w:pPr>
            <w:r w:rsidRPr="00BE00C7">
              <w:rPr>
                <w:rFonts w:cs="Arial"/>
                <w:lang w:eastAsia="en-NZ"/>
              </w:rPr>
              <w:t>Subsection 6.1: A process of restraint</w:t>
            </w:r>
          </w:p>
          <w:p w14:paraId="20126650" w14:textId="77777777" w:rsidR="007A7CFD" w:rsidRPr="00BE00C7" w:rsidRDefault="007A7CF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7CEBE19A" w14:textId="77777777" w:rsidR="007A7CFD" w:rsidRPr="00BE00C7" w:rsidRDefault="007A7CFD" w:rsidP="00BE00C7">
            <w:pPr>
              <w:pStyle w:val="OutcomeDescription"/>
              <w:spacing w:before="120" w:after="120"/>
              <w:rPr>
                <w:rFonts w:cs="Arial"/>
                <w:lang w:eastAsia="en-NZ"/>
              </w:rPr>
            </w:pPr>
          </w:p>
        </w:tc>
        <w:tc>
          <w:tcPr>
            <w:tcW w:w="0" w:type="auto"/>
          </w:tcPr>
          <w:p w14:paraId="003AC949"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489E34"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provide guidance on the safe use of restraints. A registered nurse is the restraint coordinator and provides support and oversight for restraint management in the facility. The restraint coordinator is conversant with restraint policies and procedures. </w:t>
            </w:r>
          </w:p>
          <w:p w14:paraId="7EEA22EE"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 xml:space="preserve">An interview with the restraint </w:t>
            </w:r>
            <w:r w:rsidRPr="00BE00C7">
              <w:rPr>
                <w:rFonts w:cs="Arial"/>
                <w:lang w:eastAsia="en-NZ"/>
              </w:rPr>
              <w:t>coordinator described the facility’s commitment to remain restraint free. The reporting process to the governance body includes restraint data that is gathered and analysed monthly, discussed at the six-monthly restraint committee meetings and monthly staff meetings.</w:t>
            </w:r>
          </w:p>
          <w:p w14:paraId="774AFE37" w14:textId="77777777" w:rsidR="007A7CFD" w:rsidRPr="00BE00C7" w:rsidRDefault="007A7CFD" w:rsidP="00BE00C7">
            <w:pPr>
              <w:pStyle w:val="OutcomeDescription"/>
              <w:spacing w:before="120" w:after="120"/>
              <w:rPr>
                <w:rFonts w:cs="Arial"/>
                <w:lang w:eastAsia="en-NZ"/>
              </w:rPr>
            </w:pPr>
            <w:r w:rsidRPr="00BE00C7">
              <w:rPr>
                <w:rFonts w:cs="Arial"/>
                <w:lang w:eastAsia="en-NZ"/>
              </w:rPr>
              <w:t>Interviews with the restraint coordinator confirmed that they are aware of working in partnership with Māori, to promote and ensure services are mana enhancing.</w:t>
            </w:r>
          </w:p>
          <w:p w14:paraId="13078AA1" w14:textId="77777777" w:rsidR="007A7CFD" w:rsidRPr="00BE00C7" w:rsidRDefault="007A7CFD" w:rsidP="00BE00C7">
            <w:pPr>
              <w:pStyle w:val="OutcomeDescription"/>
              <w:spacing w:before="120" w:after="120"/>
              <w:rPr>
                <w:rFonts w:cs="Arial"/>
                <w:lang w:eastAsia="en-NZ"/>
              </w:rPr>
            </w:pPr>
            <w:r w:rsidRPr="00BE00C7">
              <w:rPr>
                <w:rFonts w:cs="Arial"/>
                <w:lang w:eastAsia="en-NZ"/>
              </w:rPr>
              <w:t>Restraint is included as part of the mandatory training plan and orientation programme. Training records evidence all staff have completed restraint training during their orientation and annually.</w:t>
            </w:r>
          </w:p>
          <w:p w14:paraId="235E05B3" w14:textId="77777777" w:rsidR="007A7CFD" w:rsidRPr="00BE00C7" w:rsidRDefault="007A7CFD" w:rsidP="00BE00C7">
            <w:pPr>
              <w:pStyle w:val="OutcomeDescription"/>
              <w:spacing w:before="120" w:after="120"/>
              <w:rPr>
                <w:rFonts w:cs="Arial"/>
                <w:lang w:eastAsia="en-NZ"/>
              </w:rPr>
            </w:pPr>
            <w:r w:rsidRPr="00BE00C7">
              <w:rPr>
                <w:rFonts w:cs="Arial"/>
                <w:lang w:eastAsia="en-NZ"/>
              </w:rPr>
              <w:t>A review of the documentation available for residents potentially requiring restraint, included processes and resources for assessment, consent, monitoring, and evaluation. The restraint approval process (should it be required), includes the resident (if competent), GP, restraint coordinator, registered nurse and family/whānau approval. Restraint is used as a last resort, only when all other alternatives have been explored. This was evident from interviews with staff who are actively involved in the ongoing</w:t>
            </w:r>
            <w:r w:rsidRPr="00BE00C7">
              <w:rPr>
                <w:rFonts w:cs="Arial"/>
                <w:lang w:eastAsia="en-NZ"/>
              </w:rPr>
              <w:t xml:space="preserve"> process of keeping the facility restraint free. </w:t>
            </w:r>
          </w:p>
          <w:p w14:paraId="690D7B3E" w14:textId="77777777" w:rsidR="007A7CFD" w:rsidRPr="00BE00C7" w:rsidRDefault="007A7CFD" w:rsidP="00BE00C7">
            <w:pPr>
              <w:pStyle w:val="OutcomeDescription"/>
              <w:spacing w:before="120" w:after="120"/>
              <w:rPr>
                <w:rFonts w:cs="Arial"/>
                <w:lang w:eastAsia="en-NZ"/>
              </w:rPr>
            </w:pPr>
          </w:p>
        </w:tc>
      </w:tr>
    </w:tbl>
    <w:p w14:paraId="725ACC01" w14:textId="77777777" w:rsidR="007A7CFD" w:rsidRPr="00BE00C7" w:rsidRDefault="007A7CFD" w:rsidP="00BE00C7">
      <w:pPr>
        <w:pStyle w:val="OutcomeDescription"/>
        <w:spacing w:before="120" w:after="120"/>
        <w:rPr>
          <w:rFonts w:cs="Arial"/>
          <w:lang w:eastAsia="en-NZ"/>
        </w:rPr>
      </w:pPr>
      <w:bookmarkStart w:id="56" w:name="AuditSummaryAttainment"/>
      <w:bookmarkEnd w:id="56"/>
    </w:p>
    <w:p w14:paraId="205129D7" w14:textId="77777777" w:rsidR="007A7CFD" w:rsidRDefault="007A7CFD">
      <w:pPr>
        <w:pStyle w:val="Heading1"/>
        <w:rPr>
          <w:rFonts w:cs="Arial"/>
        </w:rPr>
      </w:pPr>
      <w:r>
        <w:rPr>
          <w:rFonts w:cs="Arial"/>
        </w:rPr>
        <w:lastRenderedPageBreak/>
        <w:t>Specific results for criterion where corrective actions are required</w:t>
      </w:r>
    </w:p>
    <w:p w14:paraId="64BEF119" w14:textId="77777777" w:rsidR="007A7CFD" w:rsidRDefault="007A7CF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C343DAD" w14:textId="77777777" w:rsidR="007A7CFD" w:rsidRDefault="007A7CF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4B2ED769" w14:textId="77777777" w:rsidR="007A7CFD" w:rsidRDefault="007A7CF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1325"/>
        <w:gridCol w:w="4064"/>
        <w:gridCol w:w="2049"/>
        <w:gridCol w:w="2589"/>
      </w:tblGrid>
      <w:tr w:rsidR="00BD5A20" w14:paraId="26543E64" w14:textId="77777777">
        <w:tc>
          <w:tcPr>
            <w:tcW w:w="0" w:type="auto"/>
          </w:tcPr>
          <w:p w14:paraId="5F0AAE82" w14:textId="77777777" w:rsidR="007A7CFD" w:rsidRPr="00BE00C7" w:rsidRDefault="007A7CF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7D5A97D" w14:textId="77777777" w:rsidR="007A7CFD" w:rsidRPr="00BE00C7" w:rsidRDefault="007A7CF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AD3E858" w14:textId="77777777" w:rsidR="007A7CFD" w:rsidRPr="00BE00C7" w:rsidRDefault="007A7CF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E8539D5" w14:textId="77777777" w:rsidR="007A7CFD" w:rsidRPr="00BE00C7" w:rsidRDefault="007A7CF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8086D41" w14:textId="77777777" w:rsidR="007A7CFD" w:rsidRPr="00BE00C7" w:rsidRDefault="007A7CF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D5A20" w14:paraId="1CF84E54" w14:textId="77777777">
        <w:tc>
          <w:tcPr>
            <w:tcW w:w="0" w:type="auto"/>
          </w:tcPr>
          <w:p w14:paraId="08EA4BC3" w14:textId="77777777" w:rsidR="007A7CFD" w:rsidRPr="00BE00C7" w:rsidRDefault="007A7CFD" w:rsidP="00BE00C7">
            <w:pPr>
              <w:pStyle w:val="OutcomeDescription"/>
              <w:spacing w:before="120" w:after="120"/>
              <w:rPr>
                <w:rFonts w:cs="Arial"/>
                <w:lang w:eastAsia="en-NZ"/>
              </w:rPr>
            </w:pPr>
            <w:r w:rsidRPr="00BE00C7">
              <w:rPr>
                <w:rFonts w:cs="Arial"/>
                <w:lang w:eastAsia="en-NZ"/>
              </w:rPr>
              <w:t>Criterion 2.3.1</w:t>
            </w:r>
          </w:p>
          <w:p w14:paraId="1F692B9E" w14:textId="77777777" w:rsidR="007A7CFD" w:rsidRPr="00BE00C7" w:rsidRDefault="007A7CFD"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0BB1395" w14:textId="77777777" w:rsidR="007A7CFD" w:rsidRPr="00BE00C7" w:rsidRDefault="007A7CFD" w:rsidP="00BE00C7">
            <w:pPr>
              <w:pStyle w:val="OutcomeDescription"/>
              <w:spacing w:before="120" w:after="120"/>
              <w:rPr>
                <w:rFonts w:cs="Arial"/>
                <w:lang w:eastAsia="en-NZ"/>
              </w:rPr>
            </w:pPr>
            <w:r w:rsidRPr="00BE00C7">
              <w:rPr>
                <w:rFonts w:cs="Arial"/>
                <w:lang w:eastAsia="en-NZ"/>
              </w:rPr>
              <w:t>PA Low</w:t>
            </w:r>
          </w:p>
        </w:tc>
        <w:tc>
          <w:tcPr>
            <w:tcW w:w="0" w:type="auto"/>
          </w:tcPr>
          <w:p w14:paraId="43EB0409" w14:textId="77777777" w:rsidR="007A7CFD" w:rsidRPr="00BE00C7" w:rsidRDefault="007A7CFD" w:rsidP="00BE00C7">
            <w:pPr>
              <w:pStyle w:val="OutcomeDescription"/>
              <w:spacing w:before="120" w:after="120"/>
              <w:rPr>
                <w:rFonts w:cs="Arial"/>
                <w:lang w:eastAsia="en-NZ"/>
              </w:rPr>
            </w:pPr>
            <w:r w:rsidRPr="00BE00C7">
              <w:rPr>
                <w:rFonts w:cs="Arial"/>
                <w:lang w:eastAsia="en-NZ"/>
              </w:rPr>
              <w:t>The current roster provides safe and appropriate staffing for secure dementia care and rest home level care.  Additional RNs, care staff and activity staff have yet to be recruited for the higher levels of care.  Additional training for staff to manage resident with a higher level of care has yet to be implemented</w:t>
            </w:r>
          </w:p>
          <w:p w14:paraId="2A069CFF" w14:textId="77777777" w:rsidR="007A7CFD" w:rsidRPr="00BE00C7" w:rsidRDefault="007A7CFD" w:rsidP="00BE00C7">
            <w:pPr>
              <w:pStyle w:val="OutcomeDescription"/>
              <w:spacing w:before="120" w:after="120"/>
              <w:rPr>
                <w:rFonts w:cs="Arial"/>
                <w:lang w:eastAsia="en-NZ"/>
              </w:rPr>
            </w:pPr>
          </w:p>
        </w:tc>
        <w:tc>
          <w:tcPr>
            <w:tcW w:w="0" w:type="auto"/>
          </w:tcPr>
          <w:p w14:paraId="5AC1A04D" w14:textId="77777777" w:rsidR="007A7CFD" w:rsidRPr="00BE00C7" w:rsidRDefault="007A7CFD" w:rsidP="00BE00C7">
            <w:pPr>
              <w:pStyle w:val="OutcomeDescription"/>
              <w:spacing w:before="120" w:after="120"/>
              <w:rPr>
                <w:rFonts w:cs="Arial"/>
                <w:lang w:eastAsia="en-NZ"/>
              </w:rPr>
            </w:pPr>
            <w:r w:rsidRPr="00BE00C7">
              <w:rPr>
                <w:rFonts w:cs="Arial"/>
                <w:lang w:eastAsia="en-NZ"/>
              </w:rPr>
              <w:t>i)The current staffing does not meet the needs for hospital level care.</w:t>
            </w:r>
          </w:p>
          <w:p w14:paraId="512F969E" w14:textId="77777777" w:rsidR="007A7CFD" w:rsidRPr="00BE00C7" w:rsidRDefault="007A7CFD" w:rsidP="00BE00C7">
            <w:pPr>
              <w:pStyle w:val="OutcomeDescription"/>
              <w:spacing w:before="120" w:after="120"/>
              <w:rPr>
                <w:rFonts w:cs="Arial"/>
                <w:lang w:eastAsia="en-NZ"/>
              </w:rPr>
            </w:pPr>
            <w:r w:rsidRPr="00BE00C7">
              <w:rPr>
                <w:rFonts w:cs="Arial"/>
                <w:lang w:eastAsia="en-NZ"/>
              </w:rPr>
              <w:t>ii) The current training plan does not meet the needs for residents with a higher level of care.</w:t>
            </w:r>
          </w:p>
          <w:p w14:paraId="29B213C6" w14:textId="77777777" w:rsidR="007A7CFD" w:rsidRPr="00BE00C7" w:rsidRDefault="007A7CFD" w:rsidP="00BE00C7">
            <w:pPr>
              <w:pStyle w:val="OutcomeDescription"/>
              <w:spacing w:before="120" w:after="120"/>
              <w:rPr>
                <w:rFonts w:cs="Arial"/>
                <w:lang w:eastAsia="en-NZ"/>
              </w:rPr>
            </w:pPr>
          </w:p>
        </w:tc>
        <w:tc>
          <w:tcPr>
            <w:tcW w:w="0" w:type="auto"/>
          </w:tcPr>
          <w:p w14:paraId="2FAD6DBE" w14:textId="77777777" w:rsidR="007A7CFD" w:rsidRPr="00BE00C7" w:rsidRDefault="007A7CFD" w:rsidP="00BE00C7">
            <w:pPr>
              <w:pStyle w:val="OutcomeDescription"/>
              <w:spacing w:before="120" w:after="120"/>
              <w:rPr>
                <w:rFonts w:cs="Arial"/>
                <w:lang w:eastAsia="en-NZ"/>
              </w:rPr>
            </w:pPr>
            <w:r w:rsidRPr="00BE00C7">
              <w:rPr>
                <w:rFonts w:cs="Arial"/>
                <w:lang w:eastAsia="en-NZ"/>
              </w:rPr>
              <w:t>i) Ensure staffing is in place for hospital level residents, including additional activity staff, care staff and RNs over 24 hours.</w:t>
            </w:r>
          </w:p>
          <w:p w14:paraId="2B57F18F" w14:textId="77777777" w:rsidR="007A7CFD" w:rsidRPr="00BE00C7" w:rsidRDefault="007A7CFD" w:rsidP="00BE00C7">
            <w:pPr>
              <w:pStyle w:val="OutcomeDescription"/>
              <w:spacing w:before="120" w:after="120"/>
              <w:rPr>
                <w:rFonts w:cs="Arial"/>
                <w:lang w:eastAsia="en-NZ"/>
              </w:rPr>
            </w:pPr>
            <w:r w:rsidRPr="00BE00C7">
              <w:rPr>
                <w:rFonts w:cs="Arial"/>
                <w:lang w:eastAsia="en-NZ"/>
              </w:rPr>
              <w:t>ii) Implement the additional training to manage residents with a higher level of need.</w:t>
            </w:r>
          </w:p>
          <w:p w14:paraId="67DAC520" w14:textId="77777777" w:rsidR="007A7CFD" w:rsidRPr="00BE00C7" w:rsidRDefault="007A7CFD" w:rsidP="00BE00C7">
            <w:pPr>
              <w:pStyle w:val="OutcomeDescription"/>
              <w:spacing w:before="120" w:after="120"/>
              <w:rPr>
                <w:rFonts w:cs="Arial"/>
                <w:lang w:eastAsia="en-NZ"/>
              </w:rPr>
            </w:pPr>
          </w:p>
          <w:p w14:paraId="4EC95615" w14:textId="77777777" w:rsidR="007A7CFD" w:rsidRPr="00BE00C7" w:rsidRDefault="007A7CFD" w:rsidP="00BE00C7">
            <w:pPr>
              <w:pStyle w:val="OutcomeDescription"/>
              <w:spacing w:before="120" w:after="120"/>
              <w:rPr>
                <w:rFonts w:cs="Arial"/>
                <w:lang w:eastAsia="en-NZ"/>
              </w:rPr>
            </w:pPr>
            <w:r w:rsidRPr="00BE00C7">
              <w:rPr>
                <w:rFonts w:cs="Arial"/>
                <w:lang w:eastAsia="en-NZ"/>
              </w:rPr>
              <w:t>Prior to occupancy days</w:t>
            </w:r>
          </w:p>
        </w:tc>
      </w:tr>
      <w:tr w:rsidR="00BD5A20" w14:paraId="400A659A" w14:textId="77777777">
        <w:tc>
          <w:tcPr>
            <w:tcW w:w="0" w:type="auto"/>
          </w:tcPr>
          <w:p w14:paraId="7CE1B92A" w14:textId="77777777" w:rsidR="007A7CFD" w:rsidRPr="00BE00C7" w:rsidRDefault="007A7CFD" w:rsidP="00BE00C7">
            <w:pPr>
              <w:pStyle w:val="OutcomeDescription"/>
              <w:spacing w:before="120" w:after="120"/>
              <w:rPr>
                <w:rFonts w:cs="Arial"/>
                <w:lang w:eastAsia="en-NZ"/>
              </w:rPr>
            </w:pPr>
            <w:r w:rsidRPr="00BE00C7">
              <w:rPr>
                <w:rFonts w:cs="Arial"/>
                <w:lang w:eastAsia="en-NZ"/>
              </w:rPr>
              <w:t>Criterion 4.1.4</w:t>
            </w:r>
          </w:p>
          <w:p w14:paraId="7A89797D"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There shall be adequate numbers of toilet, showers, and bathing facilities that are accessible, conveniently located, and in close proximity to each service area to </w:t>
            </w:r>
            <w:r w:rsidRPr="00BE00C7">
              <w:rPr>
                <w:rFonts w:cs="Arial"/>
                <w:lang w:eastAsia="en-NZ"/>
              </w:rPr>
              <w:lastRenderedPageBreak/>
              <w:t>meet the needs of people receiving services. This excludes any toilets, showers, or bathing facilities designated for service providers or visitors using the facility.</w:t>
            </w:r>
          </w:p>
        </w:tc>
        <w:tc>
          <w:tcPr>
            <w:tcW w:w="0" w:type="auto"/>
          </w:tcPr>
          <w:p w14:paraId="0706ACB8"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61CCF82" w14:textId="77777777" w:rsidR="007A7CFD" w:rsidRPr="00BE00C7" w:rsidRDefault="007A7CFD" w:rsidP="00BE00C7">
            <w:pPr>
              <w:pStyle w:val="OutcomeDescription"/>
              <w:spacing w:before="120" w:after="120"/>
              <w:rPr>
                <w:rFonts w:cs="Arial"/>
                <w:lang w:eastAsia="en-NZ"/>
              </w:rPr>
            </w:pPr>
            <w:r w:rsidRPr="00BE00C7">
              <w:rPr>
                <w:rFonts w:cs="Arial"/>
                <w:lang w:eastAsia="en-NZ"/>
              </w:rPr>
              <w:t xml:space="preserve">The toilets and small bathrooms in the ensuited rooms may be too small for residents who require additional mobility equipment. Residents with mobility equipment will utilise communal bathrooms </w:t>
            </w:r>
            <w:r w:rsidRPr="00BE00C7">
              <w:rPr>
                <w:rFonts w:cs="Arial"/>
                <w:lang w:eastAsia="en-NZ"/>
              </w:rPr>
              <w:lastRenderedPageBreak/>
              <w:t>rather than the ensuites when this is the case. The service has plans to enlarge communal bathrooms and toilets in Jasmin and Rose wing.</w:t>
            </w:r>
          </w:p>
          <w:p w14:paraId="3A517EB3" w14:textId="77777777" w:rsidR="007A7CFD" w:rsidRPr="00BE00C7" w:rsidRDefault="007A7CFD" w:rsidP="00BE00C7">
            <w:pPr>
              <w:pStyle w:val="OutcomeDescription"/>
              <w:spacing w:before="120" w:after="120"/>
              <w:rPr>
                <w:rFonts w:cs="Arial"/>
                <w:lang w:eastAsia="en-NZ"/>
              </w:rPr>
            </w:pPr>
          </w:p>
        </w:tc>
        <w:tc>
          <w:tcPr>
            <w:tcW w:w="0" w:type="auto"/>
          </w:tcPr>
          <w:p w14:paraId="63767603"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 xml:space="preserve">The renovation and enlarging of communal toilets and bathrooms is not yet commenced </w:t>
            </w:r>
            <w:r w:rsidRPr="00BE00C7">
              <w:rPr>
                <w:rFonts w:cs="Arial"/>
                <w:lang w:eastAsia="en-NZ"/>
              </w:rPr>
              <w:lastRenderedPageBreak/>
              <w:t xml:space="preserve">/ completed. </w:t>
            </w:r>
          </w:p>
          <w:p w14:paraId="529A3AE3" w14:textId="77777777" w:rsidR="007A7CFD" w:rsidRPr="00BE00C7" w:rsidRDefault="007A7CFD" w:rsidP="00BE00C7">
            <w:pPr>
              <w:pStyle w:val="OutcomeDescription"/>
              <w:spacing w:before="120" w:after="120"/>
              <w:rPr>
                <w:rFonts w:cs="Arial"/>
                <w:lang w:eastAsia="en-NZ"/>
              </w:rPr>
            </w:pPr>
          </w:p>
        </w:tc>
        <w:tc>
          <w:tcPr>
            <w:tcW w:w="0" w:type="auto"/>
          </w:tcPr>
          <w:p w14:paraId="01D20297" w14:textId="77777777" w:rsidR="007A7CFD" w:rsidRPr="00BE00C7" w:rsidRDefault="007A7CFD" w:rsidP="00BE00C7">
            <w:pPr>
              <w:pStyle w:val="OutcomeDescription"/>
              <w:spacing w:before="120" w:after="120"/>
              <w:rPr>
                <w:rFonts w:cs="Arial"/>
                <w:lang w:eastAsia="en-NZ"/>
              </w:rPr>
            </w:pPr>
            <w:r w:rsidRPr="00BE00C7">
              <w:rPr>
                <w:rFonts w:cs="Arial"/>
                <w:lang w:eastAsia="en-NZ"/>
              </w:rPr>
              <w:lastRenderedPageBreak/>
              <w:t xml:space="preserve">Ensure there are communal (or individual as needed) toilets and bathrooms large enough to accommodate residents, </w:t>
            </w:r>
            <w:r w:rsidRPr="00BE00C7">
              <w:rPr>
                <w:rFonts w:cs="Arial"/>
                <w:lang w:eastAsia="en-NZ"/>
              </w:rPr>
              <w:lastRenderedPageBreak/>
              <w:t>staff and assisted equipment.</w:t>
            </w:r>
          </w:p>
          <w:p w14:paraId="70BA1273" w14:textId="77777777" w:rsidR="007A7CFD" w:rsidRPr="00BE00C7" w:rsidRDefault="007A7CFD" w:rsidP="00BE00C7">
            <w:pPr>
              <w:pStyle w:val="OutcomeDescription"/>
              <w:spacing w:before="120" w:after="120"/>
              <w:rPr>
                <w:rFonts w:cs="Arial"/>
                <w:lang w:eastAsia="en-NZ"/>
              </w:rPr>
            </w:pPr>
          </w:p>
          <w:p w14:paraId="2D62BD71" w14:textId="77777777" w:rsidR="007A7CFD" w:rsidRPr="00BE00C7" w:rsidRDefault="007A7CFD" w:rsidP="00BE00C7">
            <w:pPr>
              <w:pStyle w:val="OutcomeDescription"/>
              <w:spacing w:before="120" w:after="120"/>
              <w:rPr>
                <w:rFonts w:cs="Arial"/>
                <w:lang w:eastAsia="en-NZ"/>
              </w:rPr>
            </w:pPr>
            <w:r w:rsidRPr="00BE00C7">
              <w:rPr>
                <w:rFonts w:cs="Arial"/>
                <w:lang w:eastAsia="en-NZ"/>
              </w:rPr>
              <w:t>Prior to occupancy days</w:t>
            </w:r>
          </w:p>
        </w:tc>
      </w:tr>
    </w:tbl>
    <w:p w14:paraId="69E89EB5" w14:textId="77777777" w:rsidR="007A7CFD" w:rsidRPr="00BE00C7" w:rsidRDefault="007A7CFD" w:rsidP="00BE00C7">
      <w:pPr>
        <w:pStyle w:val="OutcomeDescription"/>
        <w:spacing w:before="120" w:after="120"/>
        <w:rPr>
          <w:rFonts w:cs="Arial"/>
          <w:lang w:eastAsia="en-NZ"/>
        </w:rPr>
      </w:pPr>
      <w:bookmarkStart w:id="57" w:name="AuditSummaryCAMCriterion"/>
      <w:bookmarkEnd w:id="57"/>
    </w:p>
    <w:p w14:paraId="1C1D76D3" w14:textId="77777777" w:rsidR="007A7CFD" w:rsidRDefault="007A7CFD">
      <w:pPr>
        <w:pStyle w:val="Heading1"/>
        <w:rPr>
          <w:rFonts w:cs="Arial"/>
        </w:rPr>
      </w:pPr>
      <w:r>
        <w:rPr>
          <w:rFonts w:cs="Arial"/>
        </w:rPr>
        <w:lastRenderedPageBreak/>
        <w:t>Specific results for criterion where a continuous improvement has been recorded</w:t>
      </w:r>
    </w:p>
    <w:p w14:paraId="316433CD" w14:textId="77777777" w:rsidR="007A7CFD" w:rsidRDefault="007A7CF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w:t>
      </w:r>
      <w:r>
        <w:rPr>
          <w:rFonts w:cs="Arial"/>
          <w:sz w:val="24"/>
          <w:lang w:eastAsia="en-NZ"/>
        </w:rPr>
        <w:t>that the provider can demonstrate achievement beyond the level required for full attainment.  The following table contains the criterion where the provider has been rated as having made corrective actions have been recorded.</w:t>
      </w:r>
    </w:p>
    <w:p w14:paraId="6C240D52" w14:textId="77777777" w:rsidR="007A7CFD" w:rsidRDefault="007A7CF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E1FF86D" w14:textId="77777777" w:rsidR="007A7CFD" w:rsidRDefault="007A7CF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D5A20" w14:paraId="33EBD976" w14:textId="77777777">
        <w:tc>
          <w:tcPr>
            <w:tcW w:w="0" w:type="auto"/>
          </w:tcPr>
          <w:p w14:paraId="6B8A4E54" w14:textId="77777777" w:rsidR="007A7CFD" w:rsidRPr="00BE00C7" w:rsidRDefault="007A7CFD" w:rsidP="00BE00C7">
            <w:pPr>
              <w:pStyle w:val="OutcomeDescription"/>
              <w:spacing w:before="120" w:after="120"/>
              <w:rPr>
                <w:rFonts w:cs="Arial"/>
                <w:lang w:eastAsia="en-NZ"/>
              </w:rPr>
            </w:pPr>
            <w:r w:rsidRPr="00BE00C7">
              <w:rPr>
                <w:rFonts w:cs="Arial"/>
                <w:lang w:eastAsia="en-NZ"/>
              </w:rPr>
              <w:t>No data to display</w:t>
            </w:r>
          </w:p>
        </w:tc>
      </w:tr>
    </w:tbl>
    <w:p w14:paraId="7A0261E6" w14:textId="77777777" w:rsidR="007A7CFD" w:rsidRPr="00BE00C7" w:rsidRDefault="007A7CFD" w:rsidP="00BE00C7">
      <w:pPr>
        <w:pStyle w:val="OutcomeDescription"/>
        <w:spacing w:before="120" w:after="120"/>
        <w:rPr>
          <w:rFonts w:cs="Arial"/>
          <w:lang w:eastAsia="en-NZ"/>
        </w:rPr>
      </w:pPr>
      <w:bookmarkStart w:id="58" w:name="AuditSummaryCAMImprovment"/>
      <w:bookmarkEnd w:id="58"/>
    </w:p>
    <w:p w14:paraId="4872B32F" w14:textId="77777777" w:rsidR="007A7CFD" w:rsidRDefault="007A7CF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E115" w14:textId="77777777" w:rsidR="007A7CFD" w:rsidRDefault="007A7CFD">
      <w:r>
        <w:separator/>
      </w:r>
    </w:p>
  </w:endnote>
  <w:endnote w:type="continuationSeparator" w:id="0">
    <w:p w14:paraId="2FEB6A20" w14:textId="77777777" w:rsidR="007A7CFD" w:rsidRDefault="007A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4685" w14:textId="77777777" w:rsidR="007A7CFD" w:rsidRDefault="007A7CFD">
    <w:pPr>
      <w:pStyle w:val="Footer"/>
    </w:pPr>
  </w:p>
  <w:p w14:paraId="03C83842" w14:textId="77777777" w:rsidR="007A7CFD" w:rsidRDefault="007A7CFD"/>
  <w:p w14:paraId="3322EA95" w14:textId="77777777" w:rsidR="007A7CFD" w:rsidRDefault="007A7CF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500F" w14:textId="77777777" w:rsidR="007A7CFD" w:rsidRPr="000B00BC" w:rsidRDefault="007A7CF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Greenvalley Care Limited - Greenvalley</w:t>
    </w:r>
    <w:bookmarkEnd w:id="59"/>
    <w:r>
      <w:rPr>
        <w:rFonts w:cs="Arial"/>
        <w:sz w:val="16"/>
        <w:szCs w:val="20"/>
      </w:rPr>
      <w:tab/>
      <w:t xml:space="preserve">Date of Audit: </w:t>
    </w:r>
    <w:bookmarkStart w:id="60" w:name="AuditStartDate1"/>
    <w:r>
      <w:rPr>
        <w:rFonts w:cs="Arial"/>
        <w:sz w:val="16"/>
        <w:szCs w:val="20"/>
      </w:rPr>
      <w:t>24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72A2BB0" w14:textId="77777777" w:rsidR="007A7CFD" w:rsidRDefault="007A7C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5EC" w14:textId="77777777" w:rsidR="007A7CFD" w:rsidRDefault="007A7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EB03" w14:textId="77777777" w:rsidR="007A7CFD" w:rsidRDefault="007A7CFD">
      <w:r>
        <w:separator/>
      </w:r>
    </w:p>
  </w:footnote>
  <w:footnote w:type="continuationSeparator" w:id="0">
    <w:p w14:paraId="08D29311" w14:textId="77777777" w:rsidR="007A7CFD" w:rsidRDefault="007A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CDC4" w14:textId="77777777" w:rsidR="007A7CFD" w:rsidRDefault="007A7CFD">
    <w:pPr>
      <w:pStyle w:val="Header"/>
    </w:pPr>
  </w:p>
  <w:p w14:paraId="65D7A0F5" w14:textId="77777777" w:rsidR="007A7CFD" w:rsidRDefault="007A7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2770" w14:textId="77777777" w:rsidR="007A7CFD" w:rsidRDefault="007A7CFD">
    <w:pPr>
      <w:pStyle w:val="Header"/>
    </w:pPr>
  </w:p>
  <w:p w14:paraId="2995DF96" w14:textId="77777777" w:rsidR="007A7CFD" w:rsidRDefault="007A7C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D67A" w14:textId="77777777" w:rsidR="007A7CFD" w:rsidRDefault="007A7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8E080C0">
      <w:start w:val="1"/>
      <w:numFmt w:val="decimal"/>
      <w:lvlText w:val="%1."/>
      <w:lvlJc w:val="left"/>
      <w:pPr>
        <w:ind w:left="360" w:hanging="360"/>
      </w:pPr>
    </w:lvl>
    <w:lvl w:ilvl="1" w:tplc="BEBCD526" w:tentative="1">
      <w:start w:val="1"/>
      <w:numFmt w:val="lowerLetter"/>
      <w:lvlText w:val="%2."/>
      <w:lvlJc w:val="left"/>
      <w:pPr>
        <w:ind w:left="1080" w:hanging="360"/>
      </w:pPr>
    </w:lvl>
    <w:lvl w:ilvl="2" w:tplc="B5E0F64E" w:tentative="1">
      <w:start w:val="1"/>
      <w:numFmt w:val="lowerRoman"/>
      <w:lvlText w:val="%3."/>
      <w:lvlJc w:val="right"/>
      <w:pPr>
        <w:ind w:left="1800" w:hanging="180"/>
      </w:pPr>
    </w:lvl>
    <w:lvl w:ilvl="3" w:tplc="A1387FA8" w:tentative="1">
      <w:start w:val="1"/>
      <w:numFmt w:val="decimal"/>
      <w:lvlText w:val="%4."/>
      <w:lvlJc w:val="left"/>
      <w:pPr>
        <w:ind w:left="2520" w:hanging="360"/>
      </w:pPr>
    </w:lvl>
    <w:lvl w:ilvl="4" w:tplc="ED92B530" w:tentative="1">
      <w:start w:val="1"/>
      <w:numFmt w:val="lowerLetter"/>
      <w:lvlText w:val="%5."/>
      <w:lvlJc w:val="left"/>
      <w:pPr>
        <w:ind w:left="3240" w:hanging="360"/>
      </w:pPr>
    </w:lvl>
    <w:lvl w:ilvl="5" w:tplc="A0BCF252" w:tentative="1">
      <w:start w:val="1"/>
      <w:numFmt w:val="lowerRoman"/>
      <w:lvlText w:val="%6."/>
      <w:lvlJc w:val="right"/>
      <w:pPr>
        <w:ind w:left="3960" w:hanging="180"/>
      </w:pPr>
    </w:lvl>
    <w:lvl w:ilvl="6" w:tplc="D5D6F1C4" w:tentative="1">
      <w:start w:val="1"/>
      <w:numFmt w:val="decimal"/>
      <w:lvlText w:val="%7."/>
      <w:lvlJc w:val="left"/>
      <w:pPr>
        <w:ind w:left="4680" w:hanging="360"/>
      </w:pPr>
    </w:lvl>
    <w:lvl w:ilvl="7" w:tplc="8D5A2678" w:tentative="1">
      <w:start w:val="1"/>
      <w:numFmt w:val="lowerLetter"/>
      <w:lvlText w:val="%8."/>
      <w:lvlJc w:val="left"/>
      <w:pPr>
        <w:ind w:left="5400" w:hanging="360"/>
      </w:pPr>
    </w:lvl>
    <w:lvl w:ilvl="8" w:tplc="0F745A8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A621C8A">
      <w:start w:val="1"/>
      <w:numFmt w:val="bullet"/>
      <w:lvlText w:val=""/>
      <w:lvlJc w:val="left"/>
      <w:pPr>
        <w:ind w:left="720" w:hanging="360"/>
      </w:pPr>
      <w:rPr>
        <w:rFonts w:ascii="Symbol" w:hAnsi="Symbol" w:hint="default"/>
      </w:rPr>
    </w:lvl>
    <w:lvl w:ilvl="1" w:tplc="61EAC86A" w:tentative="1">
      <w:start w:val="1"/>
      <w:numFmt w:val="bullet"/>
      <w:lvlText w:val="o"/>
      <w:lvlJc w:val="left"/>
      <w:pPr>
        <w:ind w:left="1440" w:hanging="360"/>
      </w:pPr>
      <w:rPr>
        <w:rFonts w:ascii="Courier New" w:hAnsi="Courier New" w:cs="Courier New" w:hint="default"/>
      </w:rPr>
    </w:lvl>
    <w:lvl w:ilvl="2" w:tplc="23F86D8C" w:tentative="1">
      <w:start w:val="1"/>
      <w:numFmt w:val="bullet"/>
      <w:lvlText w:val=""/>
      <w:lvlJc w:val="left"/>
      <w:pPr>
        <w:ind w:left="2160" w:hanging="360"/>
      </w:pPr>
      <w:rPr>
        <w:rFonts w:ascii="Wingdings" w:hAnsi="Wingdings" w:hint="default"/>
      </w:rPr>
    </w:lvl>
    <w:lvl w:ilvl="3" w:tplc="0092570E" w:tentative="1">
      <w:start w:val="1"/>
      <w:numFmt w:val="bullet"/>
      <w:lvlText w:val=""/>
      <w:lvlJc w:val="left"/>
      <w:pPr>
        <w:ind w:left="2880" w:hanging="360"/>
      </w:pPr>
      <w:rPr>
        <w:rFonts w:ascii="Symbol" w:hAnsi="Symbol" w:hint="default"/>
      </w:rPr>
    </w:lvl>
    <w:lvl w:ilvl="4" w:tplc="0E14502E" w:tentative="1">
      <w:start w:val="1"/>
      <w:numFmt w:val="bullet"/>
      <w:lvlText w:val="o"/>
      <w:lvlJc w:val="left"/>
      <w:pPr>
        <w:ind w:left="3600" w:hanging="360"/>
      </w:pPr>
      <w:rPr>
        <w:rFonts w:ascii="Courier New" w:hAnsi="Courier New" w:cs="Courier New" w:hint="default"/>
      </w:rPr>
    </w:lvl>
    <w:lvl w:ilvl="5" w:tplc="7E4CA47E" w:tentative="1">
      <w:start w:val="1"/>
      <w:numFmt w:val="bullet"/>
      <w:lvlText w:val=""/>
      <w:lvlJc w:val="left"/>
      <w:pPr>
        <w:ind w:left="4320" w:hanging="360"/>
      </w:pPr>
      <w:rPr>
        <w:rFonts w:ascii="Wingdings" w:hAnsi="Wingdings" w:hint="default"/>
      </w:rPr>
    </w:lvl>
    <w:lvl w:ilvl="6" w:tplc="250EDAF6" w:tentative="1">
      <w:start w:val="1"/>
      <w:numFmt w:val="bullet"/>
      <w:lvlText w:val=""/>
      <w:lvlJc w:val="left"/>
      <w:pPr>
        <w:ind w:left="5040" w:hanging="360"/>
      </w:pPr>
      <w:rPr>
        <w:rFonts w:ascii="Symbol" w:hAnsi="Symbol" w:hint="default"/>
      </w:rPr>
    </w:lvl>
    <w:lvl w:ilvl="7" w:tplc="ACD037F6" w:tentative="1">
      <w:start w:val="1"/>
      <w:numFmt w:val="bullet"/>
      <w:lvlText w:val="o"/>
      <w:lvlJc w:val="left"/>
      <w:pPr>
        <w:ind w:left="5760" w:hanging="360"/>
      </w:pPr>
      <w:rPr>
        <w:rFonts w:ascii="Courier New" w:hAnsi="Courier New" w:cs="Courier New" w:hint="default"/>
      </w:rPr>
    </w:lvl>
    <w:lvl w:ilvl="8" w:tplc="641046DE" w:tentative="1">
      <w:start w:val="1"/>
      <w:numFmt w:val="bullet"/>
      <w:lvlText w:val=""/>
      <w:lvlJc w:val="left"/>
      <w:pPr>
        <w:ind w:left="6480" w:hanging="360"/>
      </w:pPr>
      <w:rPr>
        <w:rFonts w:ascii="Wingdings" w:hAnsi="Wingdings" w:hint="default"/>
      </w:rPr>
    </w:lvl>
  </w:abstractNum>
  <w:num w:numId="1" w16cid:durableId="764114330">
    <w:abstractNumId w:val="1"/>
  </w:num>
  <w:num w:numId="2" w16cid:durableId="138205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20"/>
    <w:rsid w:val="007A7CFD"/>
    <w:rsid w:val="00BD5A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E57E"/>
  <w15:docId w15:val="{E878D2BA-8342-463F-8E02-218167E7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13032</Words>
  <Characters>74288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2024-08-26T02:44:00Z</dcterms:created>
  <dcterms:modified xsi:type="dcterms:W3CDTF">2024-08-26T02:44:00Z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