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EAFB" w14:textId="77777777" w:rsidR="00000000" w:rsidRDefault="00000000">
      <w:pPr>
        <w:pStyle w:val="Heading1"/>
        <w:rPr>
          <w:rFonts w:cs="Arial"/>
        </w:rPr>
      </w:pPr>
      <w:bookmarkStart w:id="0" w:name="PRMS_RIName"/>
      <w:r>
        <w:rPr>
          <w:rFonts w:cs="Arial"/>
        </w:rPr>
        <w:t>Oceania Care Company Limited - Remuera Rise</w:t>
      </w:r>
      <w:bookmarkEnd w:id="0"/>
    </w:p>
    <w:p w14:paraId="2ACA8BC2" w14:textId="77777777" w:rsidR="00000000" w:rsidRDefault="00000000">
      <w:pPr>
        <w:pStyle w:val="Heading2"/>
        <w:spacing w:after="0"/>
        <w:rPr>
          <w:rFonts w:cs="Arial"/>
        </w:rPr>
      </w:pPr>
      <w:r>
        <w:rPr>
          <w:rFonts w:cs="Arial"/>
        </w:rPr>
        <w:t>Introduction</w:t>
      </w:r>
    </w:p>
    <w:p w14:paraId="37604C8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4646941"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B269B69"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324D8D9"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79FBE2C" w14:textId="77777777" w:rsidR="00000000" w:rsidRDefault="00000000">
      <w:pPr>
        <w:spacing w:before="240" w:after="240"/>
        <w:rPr>
          <w:rFonts w:cs="Arial"/>
          <w:lang w:eastAsia="en-NZ"/>
        </w:rPr>
      </w:pPr>
      <w:r>
        <w:rPr>
          <w:rFonts w:cs="Arial"/>
          <w:lang w:eastAsia="en-NZ"/>
        </w:rPr>
        <w:t>The specifics of this audit included:</w:t>
      </w:r>
    </w:p>
    <w:p w14:paraId="364F6072"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E33D3A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54C5AA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Remuera Rise</w:t>
      </w:r>
      <w:bookmarkEnd w:id="5"/>
    </w:p>
    <w:p w14:paraId="1D3EAB7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8448BD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October 2024</w:t>
      </w:r>
      <w:bookmarkEnd w:id="7"/>
      <w:r w:rsidRPr="009418D4">
        <w:rPr>
          <w:rFonts w:cs="Arial"/>
        </w:rPr>
        <w:tab/>
        <w:t xml:space="preserve">End date: </w:t>
      </w:r>
      <w:bookmarkStart w:id="8" w:name="AuditEndDate"/>
      <w:r>
        <w:rPr>
          <w:rFonts w:cs="Arial"/>
        </w:rPr>
        <w:t>9 October 2024</w:t>
      </w:r>
      <w:bookmarkEnd w:id="8"/>
    </w:p>
    <w:p w14:paraId="48B54C89"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E45FBA8" w14:textId="77777777" w:rsidR="00DA588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0DD45EB6"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7421734" w14:textId="77777777" w:rsidR="00000000" w:rsidRDefault="00000000">
      <w:pPr>
        <w:pStyle w:val="Heading1"/>
        <w:rPr>
          <w:rFonts w:cs="Arial"/>
        </w:rPr>
      </w:pPr>
      <w:r>
        <w:rPr>
          <w:rFonts w:cs="Arial"/>
        </w:rPr>
        <w:lastRenderedPageBreak/>
        <w:t>Executive summary of the audit</w:t>
      </w:r>
    </w:p>
    <w:p w14:paraId="2D80EA60" w14:textId="77777777" w:rsidR="00000000" w:rsidRDefault="00000000">
      <w:pPr>
        <w:pStyle w:val="Heading2"/>
        <w:rPr>
          <w:rFonts w:cs="Arial"/>
        </w:rPr>
      </w:pPr>
      <w:r>
        <w:rPr>
          <w:rFonts w:cs="Arial"/>
        </w:rPr>
        <w:t>Introduction</w:t>
      </w:r>
    </w:p>
    <w:p w14:paraId="45AC3F7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C0B82DB"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0A80876"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9598F47"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BDA6CA9"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35876F61"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7C8A9F1"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2C43E3"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535444A"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A588B" w14:paraId="479F772D" w14:textId="77777777">
        <w:trPr>
          <w:cantSplit/>
          <w:tblHeader/>
        </w:trPr>
        <w:tc>
          <w:tcPr>
            <w:tcW w:w="1260" w:type="dxa"/>
            <w:tcBorders>
              <w:bottom w:val="single" w:sz="4" w:space="0" w:color="000000"/>
            </w:tcBorders>
            <w:vAlign w:val="center"/>
          </w:tcPr>
          <w:p w14:paraId="5789A924"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2AB73F"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CC4DEAE" w14:textId="77777777" w:rsidR="00000000" w:rsidRDefault="00000000">
            <w:pPr>
              <w:spacing w:before="60" w:after="60"/>
              <w:rPr>
                <w:rFonts w:eastAsia="Calibri"/>
                <w:b/>
                <w:szCs w:val="24"/>
              </w:rPr>
            </w:pPr>
            <w:r>
              <w:rPr>
                <w:rFonts w:eastAsia="Calibri"/>
                <w:b/>
                <w:szCs w:val="24"/>
              </w:rPr>
              <w:t>Definition</w:t>
            </w:r>
          </w:p>
        </w:tc>
      </w:tr>
      <w:tr w:rsidR="00DA588B" w14:paraId="4C2CA20B" w14:textId="77777777">
        <w:trPr>
          <w:cantSplit/>
          <w:trHeight w:val="964"/>
        </w:trPr>
        <w:tc>
          <w:tcPr>
            <w:tcW w:w="1260" w:type="dxa"/>
            <w:tcBorders>
              <w:bottom w:val="single" w:sz="4" w:space="0" w:color="000000"/>
            </w:tcBorders>
            <w:shd w:val="clear" w:color="0066FF" w:fill="0000FF"/>
            <w:vAlign w:val="center"/>
          </w:tcPr>
          <w:p w14:paraId="4BABDB81"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B10BBC2"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BFFB76C"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A588B" w14:paraId="6C4C9B02" w14:textId="77777777">
        <w:trPr>
          <w:cantSplit/>
          <w:trHeight w:val="964"/>
        </w:trPr>
        <w:tc>
          <w:tcPr>
            <w:tcW w:w="1260" w:type="dxa"/>
            <w:shd w:val="clear" w:color="33CC33" w:fill="00FF00"/>
            <w:vAlign w:val="center"/>
          </w:tcPr>
          <w:p w14:paraId="67516AEB" w14:textId="77777777" w:rsidR="00000000" w:rsidRDefault="00000000">
            <w:pPr>
              <w:spacing w:before="60" w:after="60"/>
              <w:rPr>
                <w:rFonts w:eastAsia="Calibri"/>
                <w:szCs w:val="24"/>
              </w:rPr>
            </w:pPr>
          </w:p>
        </w:tc>
        <w:tc>
          <w:tcPr>
            <w:tcW w:w="7095" w:type="dxa"/>
            <w:shd w:val="clear" w:color="auto" w:fill="auto"/>
            <w:vAlign w:val="center"/>
          </w:tcPr>
          <w:p w14:paraId="397F9AEE"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F6762F7"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DA588B" w14:paraId="67920251" w14:textId="77777777">
        <w:trPr>
          <w:cantSplit/>
          <w:trHeight w:val="964"/>
        </w:trPr>
        <w:tc>
          <w:tcPr>
            <w:tcW w:w="1260" w:type="dxa"/>
            <w:tcBorders>
              <w:bottom w:val="single" w:sz="4" w:space="0" w:color="000000"/>
            </w:tcBorders>
            <w:shd w:val="clear" w:color="auto" w:fill="FFFF00"/>
            <w:vAlign w:val="center"/>
          </w:tcPr>
          <w:p w14:paraId="51E3908A" w14:textId="77777777" w:rsidR="00000000" w:rsidRDefault="00000000">
            <w:pPr>
              <w:spacing w:before="60" w:after="60"/>
              <w:rPr>
                <w:rFonts w:eastAsia="Calibri"/>
                <w:szCs w:val="24"/>
              </w:rPr>
            </w:pPr>
          </w:p>
        </w:tc>
        <w:tc>
          <w:tcPr>
            <w:tcW w:w="7095" w:type="dxa"/>
            <w:shd w:val="clear" w:color="auto" w:fill="auto"/>
            <w:vAlign w:val="center"/>
          </w:tcPr>
          <w:p w14:paraId="222CDEDE"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E6EB13B"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A588B" w14:paraId="4D807DC6" w14:textId="77777777">
        <w:trPr>
          <w:cantSplit/>
          <w:trHeight w:val="964"/>
        </w:trPr>
        <w:tc>
          <w:tcPr>
            <w:tcW w:w="1260" w:type="dxa"/>
            <w:tcBorders>
              <w:bottom w:val="single" w:sz="4" w:space="0" w:color="000000"/>
            </w:tcBorders>
            <w:shd w:val="clear" w:color="auto" w:fill="FFC800"/>
            <w:vAlign w:val="center"/>
          </w:tcPr>
          <w:p w14:paraId="676FCE1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74335EE"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78CDEA"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A588B" w14:paraId="46A187BC" w14:textId="77777777">
        <w:trPr>
          <w:cantSplit/>
          <w:trHeight w:val="964"/>
        </w:trPr>
        <w:tc>
          <w:tcPr>
            <w:tcW w:w="1260" w:type="dxa"/>
            <w:shd w:val="clear" w:color="auto" w:fill="FF0000"/>
            <w:vAlign w:val="center"/>
          </w:tcPr>
          <w:p w14:paraId="5565E0D5" w14:textId="77777777" w:rsidR="00000000" w:rsidRDefault="00000000">
            <w:pPr>
              <w:spacing w:before="60" w:after="60"/>
              <w:rPr>
                <w:rFonts w:eastAsia="Calibri"/>
                <w:szCs w:val="24"/>
              </w:rPr>
            </w:pPr>
          </w:p>
        </w:tc>
        <w:tc>
          <w:tcPr>
            <w:tcW w:w="7095" w:type="dxa"/>
            <w:shd w:val="clear" w:color="auto" w:fill="auto"/>
            <w:vAlign w:val="center"/>
          </w:tcPr>
          <w:p w14:paraId="406F254B"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2F686E4"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DE105E6" w14:textId="77777777" w:rsidR="00000000" w:rsidRDefault="00000000">
      <w:pPr>
        <w:pStyle w:val="Heading2"/>
        <w:spacing w:after="0"/>
        <w:rPr>
          <w:rFonts w:cs="Arial"/>
        </w:rPr>
      </w:pPr>
      <w:r>
        <w:rPr>
          <w:rFonts w:cs="Arial"/>
        </w:rPr>
        <w:t>General overview of the audit</w:t>
      </w:r>
    </w:p>
    <w:p w14:paraId="7CAC27C9" w14:textId="77777777" w:rsidR="00000000" w:rsidRDefault="00000000">
      <w:pPr>
        <w:spacing w:before="240" w:line="276" w:lineRule="auto"/>
        <w:rPr>
          <w:rFonts w:eastAsia="Calibri"/>
        </w:rPr>
      </w:pPr>
      <w:bookmarkStart w:id="13" w:name="GeneralOverview"/>
      <w:r w:rsidRPr="00A4268A">
        <w:rPr>
          <w:rFonts w:eastAsia="Calibri"/>
        </w:rPr>
        <w:t>Remuera Rise Limited provides rest home and hospital-level care for up to 12 residents. This facility is operated under Oceania Healthcare, a developer, owner and operator of residential aged-care and retirement village facilities in New Zealand. Significant changes have been made in management since the previous audit. The facility is managed by the business care manager (BCM), appointed in March 2024 and supported by the clinical manager (CM). Residents and families reported satisfaction with the care provided.</w:t>
      </w:r>
    </w:p>
    <w:p w14:paraId="737F450D" w14:textId="77777777" w:rsidR="00DA588B"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Te Toka Tumai Auckland (Te Whatu Ora Te Toka Tumai Auckland).  This audit process included a review of policies and procedures, a review of residents and staff files, observations and interviews with residents, whānau/family members, managers, and staff. The nurse practitioner was not available for the interview. There were no areas of improvement required from the previous audit.</w:t>
      </w:r>
    </w:p>
    <w:p w14:paraId="7488E773" w14:textId="77777777" w:rsidR="00DA588B" w:rsidRPr="00A4268A" w:rsidRDefault="00000000">
      <w:pPr>
        <w:spacing w:before="240" w:line="276" w:lineRule="auto"/>
        <w:rPr>
          <w:rFonts w:eastAsia="Calibri"/>
        </w:rPr>
      </w:pPr>
      <w:r w:rsidRPr="00A4268A">
        <w:rPr>
          <w:rFonts w:eastAsia="Calibri"/>
        </w:rPr>
        <w:t>No areas requiring improvement were identified in this audit.</w:t>
      </w:r>
    </w:p>
    <w:bookmarkEnd w:id="13"/>
    <w:p w14:paraId="43241DFD" w14:textId="77777777" w:rsidR="00DA588B" w:rsidRPr="00A4268A" w:rsidRDefault="00DA588B">
      <w:pPr>
        <w:spacing w:before="240" w:line="276" w:lineRule="auto"/>
        <w:rPr>
          <w:rFonts w:eastAsia="Calibri"/>
        </w:rPr>
      </w:pPr>
    </w:p>
    <w:p w14:paraId="5B9F4C73"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588B" w14:paraId="7519F720" w14:textId="77777777" w:rsidTr="00A4268A">
        <w:trPr>
          <w:cantSplit/>
        </w:trPr>
        <w:tc>
          <w:tcPr>
            <w:tcW w:w="10206" w:type="dxa"/>
            <w:vAlign w:val="center"/>
          </w:tcPr>
          <w:p w14:paraId="0944B3F1"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BB7E810"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4E7A8A"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2BFD9F8"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02A8662" w14:textId="77777777" w:rsidR="00000000" w:rsidRDefault="00000000">
      <w:pPr>
        <w:spacing w:before="240" w:line="276" w:lineRule="auto"/>
        <w:rPr>
          <w:rFonts w:eastAsia="Calibri"/>
        </w:rPr>
      </w:pPr>
      <w:bookmarkStart w:id="16" w:name="ConsumerRights"/>
      <w:r w:rsidRPr="00A4268A">
        <w:rPr>
          <w:rFonts w:eastAsia="Calibri"/>
        </w:rPr>
        <w:t xml:space="preserve">Remuera Rise works collaboratively to support and encourage a Māori world view of health in service delivery. Māori are provided with equitable and effective services based on Te Tiriti o Waitangi and the principles of mana motuhake. </w:t>
      </w:r>
    </w:p>
    <w:p w14:paraId="7A720589" w14:textId="77777777" w:rsidR="00DA588B"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034B51DC" w14:textId="77777777" w:rsidR="00DA588B"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 was respected. </w:t>
      </w:r>
    </w:p>
    <w:p w14:paraId="7B9014CC" w14:textId="77777777" w:rsidR="00DA588B"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 and whānau felt included when making decisions about care and treatment. </w:t>
      </w:r>
    </w:p>
    <w:p w14:paraId="617AD8EF" w14:textId="77777777" w:rsidR="00DA588B"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40E13F49" w14:textId="77777777" w:rsidR="00DA588B" w:rsidRPr="00A4268A" w:rsidRDefault="00DA588B">
      <w:pPr>
        <w:spacing w:before="240" w:line="276" w:lineRule="auto"/>
        <w:rPr>
          <w:rFonts w:eastAsia="Calibri"/>
        </w:rPr>
      </w:pPr>
    </w:p>
    <w:p w14:paraId="1C45B408"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588B" w14:paraId="0561BABA" w14:textId="77777777" w:rsidTr="00A4268A">
        <w:trPr>
          <w:cantSplit/>
        </w:trPr>
        <w:tc>
          <w:tcPr>
            <w:tcW w:w="10206" w:type="dxa"/>
            <w:vAlign w:val="center"/>
          </w:tcPr>
          <w:p w14:paraId="3918489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3A56660"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B556072"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14525B9" w14:textId="77777777" w:rsidR="00000000" w:rsidRDefault="00000000">
      <w:pPr>
        <w:spacing w:before="240" w:line="276" w:lineRule="auto"/>
        <w:rPr>
          <w:rFonts w:eastAsia="Calibri"/>
        </w:rPr>
      </w:pPr>
      <w:bookmarkStart w:id="19" w:name="OrganisationalManagement"/>
      <w:r w:rsidRPr="00A4268A">
        <w:rPr>
          <w:rFonts w:eastAsia="Calibri"/>
        </w:rPr>
        <w:lastRenderedPageBreak/>
        <w:t>As the governing body, Oceania Healthcare Limited is committed to delivering high-quality services in all its facilities, including those at Remuera Rise. Consultation with Māori is occurring at the governance level, honouring Te Tiriti and reducing barriers to improve outcomes for Māori and people with disabilities.</w:t>
      </w:r>
    </w:p>
    <w:p w14:paraId="24C4EDDF" w14:textId="77777777" w:rsidR="00DA588B" w:rsidRPr="00A4268A" w:rsidRDefault="00000000">
      <w:pPr>
        <w:spacing w:before="240" w:line="276" w:lineRule="auto"/>
        <w:rPr>
          <w:rFonts w:eastAsia="Calibri"/>
        </w:rPr>
      </w:pPr>
      <w:r w:rsidRPr="00A4268A">
        <w:rPr>
          <w:rFonts w:eastAsia="Calibri"/>
        </w:rPr>
        <w:t xml:space="preserve">Planning ensures that the organisation's purpose, values, direction, scope and goals are defined. Performance is monitored and reviewed at planned intervals. A clinical governance structure meets the needs of the service, supporting and monitoring good practice.  </w:t>
      </w:r>
    </w:p>
    <w:p w14:paraId="31E63850" w14:textId="77777777" w:rsidR="00DA588B"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collecting and analysing quality improvement data, identifying trends and leading to improvements. Actual and potential risks are identified and mitigated. </w:t>
      </w:r>
    </w:p>
    <w:p w14:paraId="680B26A8" w14:textId="77777777" w:rsidR="00DA588B"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0ED6F3D2" w14:textId="77777777" w:rsidR="00DA588B"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identifying and delivering ongoing learning and competencies supports safe, equitable service delivery. </w:t>
      </w:r>
    </w:p>
    <w:p w14:paraId="67546B45" w14:textId="77777777" w:rsidR="00DA588B"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2CA427CF" w14:textId="77777777" w:rsidR="00DA588B" w:rsidRPr="00A4268A" w:rsidRDefault="00DA588B">
      <w:pPr>
        <w:spacing w:before="240" w:line="276" w:lineRule="auto"/>
        <w:rPr>
          <w:rFonts w:eastAsia="Calibri"/>
        </w:rPr>
      </w:pPr>
    </w:p>
    <w:p w14:paraId="3097FFB3"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588B" w14:paraId="1C0A6E18" w14:textId="77777777" w:rsidTr="00A4268A">
        <w:trPr>
          <w:cantSplit/>
        </w:trPr>
        <w:tc>
          <w:tcPr>
            <w:tcW w:w="10206" w:type="dxa"/>
            <w:vAlign w:val="center"/>
          </w:tcPr>
          <w:p w14:paraId="5239452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A1EBBD0"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1801D1"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72E46EA"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lastRenderedPageBreak/>
        <w:t xml:space="preserve">The service works in partnership with the residents and their whānau to assess, plan and evaluate care. Care plans were individualised, based on comprehensive risk-based assessments, and accommodated any new problems that arose. Files reviewed demonstrated that care met the needs of residents and whānau and was evaluated on a regular and timely basis. </w:t>
      </w:r>
    </w:p>
    <w:p w14:paraId="256361B1" w14:textId="77777777" w:rsidR="00DA588B" w:rsidRPr="00A4268A" w:rsidRDefault="00000000"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70A77F3E" w14:textId="77777777" w:rsidR="00DA588B"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64C95359" w14:textId="77777777" w:rsidR="00DA588B" w:rsidRPr="00A4268A" w:rsidRDefault="00000000" w:rsidP="00621629">
      <w:pPr>
        <w:spacing w:before="240" w:line="276" w:lineRule="auto"/>
        <w:rPr>
          <w:rFonts w:eastAsia="Calibri"/>
        </w:rPr>
      </w:pPr>
      <w:r w:rsidRPr="00A4268A">
        <w:rPr>
          <w:rFonts w:eastAsia="Calibri"/>
        </w:rPr>
        <w:t>Residents were referred or transferred to other health services as required.</w:t>
      </w:r>
    </w:p>
    <w:bookmarkEnd w:id="22"/>
    <w:p w14:paraId="1A8F77D8" w14:textId="77777777" w:rsidR="00DA588B" w:rsidRPr="00A4268A" w:rsidRDefault="00DA588B" w:rsidP="00621629">
      <w:pPr>
        <w:spacing w:before="240" w:line="276" w:lineRule="auto"/>
        <w:rPr>
          <w:rFonts w:eastAsia="Calibri"/>
        </w:rPr>
      </w:pPr>
    </w:p>
    <w:p w14:paraId="0CF54C46"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588B" w14:paraId="7225EBF2" w14:textId="77777777" w:rsidTr="00A4268A">
        <w:trPr>
          <w:cantSplit/>
        </w:trPr>
        <w:tc>
          <w:tcPr>
            <w:tcW w:w="10206" w:type="dxa"/>
            <w:vAlign w:val="center"/>
          </w:tcPr>
          <w:p w14:paraId="397BD2C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E50E7D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0DBFA80"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3D98EE3"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ensured safety. Electrical equipment and calibration are tested as required.</w:t>
      </w:r>
    </w:p>
    <w:bookmarkEnd w:id="25"/>
    <w:p w14:paraId="3C4B6A90" w14:textId="77777777" w:rsidR="00DA588B" w:rsidRPr="00A4268A" w:rsidRDefault="00DA588B">
      <w:pPr>
        <w:spacing w:before="240" w:line="276" w:lineRule="auto"/>
        <w:rPr>
          <w:rFonts w:eastAsia="Calibri"/>
        </w:rPr>
      </w:pPr>
    </w:p>
    <w:p w14:paraId="3443F6D2"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588B" w14:paraId="2FB5EF61" w14:textId="77777777" w:rsidTr="00A4268A">
        <w:trPr>
          <w:cantSplit/>
        </w:trPr>
        <w:tc>
          <w:tcPr>
            <w:tcW w:w="10206" w:type="dxa"/>
            <w:vAlign w:val="center"/>
          </w:tcPr>
          <w:p w14:paraId="2E60AE5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E0CB6C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8CC4668"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1AD2FC8"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1C0EF9CE" w14:textId="77777777" w:rsidR="00DA588B"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059207EA" w14:textId="77777777" w:rsidR="00DA588B"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4E4658B3" w14:textId="77777777" w:rsidR="00DA588B" w:rsidRPr="00A4268A" w:rsidRDefault="00DA588B">
      <w:pPr>
        <w:spacing w:before="240" w:line="276" w:lineRule="auto"/>
        <w:rPr>
          <w:rFonts w:eastAsia="Calibri"/>
        </w:rPr>
      </w:pPr>
    </w:p>
    <w:p w14:paraId="7BC5A9CF"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A588B" w14:paraId="423CC04B" w14:textId="77777777" w:rsidTr="00A4268A">
        <w:trPr>
          <w:cantSplit/>
        </w:trPr>
        <w:tc>
          <w:tcPr>
            <w:tcW w:w="10206" w:type="dxa"/>
            <w:vAlign w:val="center"/>
          </w:tcPr>
          <w:p w14:paraId="691061C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48431F7"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E7D9151"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FA9DE5B" w14:textId="77777777" w:rsidR="00000000" w:rsidRDefault="00000000">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residents using restraints at the time of the audit. </w:t>
      </w:r>
    </w:p>
    <w:p w14:paraId="22C40C1F" w14:textId="77777777" w:rsidR="00DA588B" w:rsidRPr="00A4268A" w:rsidRDefault="00000000">
      <w:pPr>
        <w:spacing w:before="240" w:line="276" w:lineRule="auto"/>
        <w:rPr>
          <w:rFonts w:eastAsia="Calibri"/>
        </w:rPr>
      </w:pPr>
      <w:r w:rsidRPr="00A4268A">
        <w:rPr>
          <w:rFonts w:eastAsia="Calibri"/>
        </w:rPr>
        <w:lastRenderedPageBreak/>
        <w:t>Staff have been trained in providing the least restrictive practice, de-escalation techniques and alternative interventions, and demonstrated effective practice.</w:t>
      </w:r>
    </w:p>
    <w:bookmarkEnd w:id="31"/>
    <w:p w14:paraId="5611CA8A" w14:textId="77777777" w:rsidR="00DA588B" w:rsidRPr="00A4268A" w:rsidRDefault="00DA588B">
      <w:pPr>
        <w:spacing w:before="240" w:line="276" w:lineRule="auto"/>
        <w:rPr>
          <w:rFonts w:eastAsia="Calibri"/>
        </w:rPr>
      </w:pPr>
    </w:p>
    <w:p w14:paraId="039402B4" w14:textId="77777777" w:rsidR="00000000" w:rsidRDefault="00000000" w:rsidP="000E6E02">
      <w:pPr>
        <w:pStyle w:val="Heading2"/>
        <w:spacing w:before="0"/>
        <w:rPr>
          <w:rFonts w:cs="Arial"/>
        </w:rPr>
      </w:pPr>
      <w:r>
        <w:rPr>
          <w:rFonts w:cs="Arial"/>
        </w:rPr>
        <w:t>Summary of attainment</w:t>
      </w:r>
    </w:p>
    <w:p w14:paraId="60385C73"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588B" w14:paraId="3388ED9D" w14:textId="77777777">
        <w:tc>
          <w:tcPr>
            <w:tcW w:w="1384" w:type="dxa"/>
            <w:vAlign w:val="center"/>
          </w:tcPr>
          <w:p w14:paraId="6D3F964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B75B861" w14:textId="77777777" w:rsidR="00000000" w:rsidRDefault="00000000">
            <w:pPr>
              <w:keepNext/>
              <w:spacing w:before="60" w:after="60"/>
              <w:jc w:val="center"/>
              <w:rPr>
                <w:rFonts w:cs="Arial"/>
                <w:b/>
                <w:sz w:val="20"/>
                <w:szCs w:val="20"/>
              </w:rPr>
            </w:pPr>
            <w:r>
              <w:rPr>
                <w:rFonts w:cs="Arial"/>
                <w:b/>
                <w:sz w:val="20"/>
                <w:szCs w:val="20"/>
              </w:rPr>
              <w:t>Continuous Improvement</w:t>
            </w:r>
          </w:p>
          <w:p w14:paraId="2E2F21E7"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1346B64" w14:textId="77777777" w:rsidR="00000000" w:rsidRDefault="00000000">
            <w:pPr>
              <w:keepNext/>
              <w:spacing w:before="60" w:after="60"/>
              <w:jc w:val="center"/>
              <w:rPr>
                <w:rFonts w:cs="Arial"/>
                <w:b/>
                <w:sz w:val="20"/>
                <w:szCs w:val="20"/>
              </w:rPr>
            </w:pPr>
            <w:r>
              <w:rPr>
                <w:rFonts w:cs="Arial"/>
                <w:b/>
                <w:sz w:val="20"/>
                <w:szCs w:val="20"/>
              </w:rPr>
              <w:t>Fully Attained</w:t>
            </w:r>
          </w:p>
          <w:p w14:paraId="3308B851"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093BEDC"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6F0DEA0A"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3D8860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49AB940"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EC185A5"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130EA07"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C8ED54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5E98CA40"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2693E1B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24671D0" w14:textId="77777777" w:rsidR="00000000" w:rsidRDefault="00000000">
            <w:pPr>
              <w:keepNext/>
              <w:spacing w:before="60" w:after="60"/>
              <w:jc w:val="center"/>
              <w:rPr>
                <w:rFonts w:cs="Arial"/>
                <w:b/>
                <w:sz w:val="20"/>
                <w:szCs w:val="20"/>
              </w:rPr>
            </w:pPr>
            <w:r>
              <w:rPr>
                <w:rFonts w:cs="Arial"/>
                <w:b/>
                <w:sz w:val="20"/>
                <w:szCs w:val="20"/>
              </w:rPr>
              <w:t>(PA Critical)</w:t>
            </w:r>
          </w:p>
        </w:tc>
      </w:tr>
      <w:tr w:rsidR="00DA588B" w14:paraId="7B154B8A" w14:textId="77777777">
        <w:tc>
          <w:tcPr>
            <w:tcW w:w="1384" w:type="dxa"/>
            <w:vAlign w:val="center"/>
          </w:tcPr>
          <w:p w14:paraId="27106A9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BD5F26E"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9C23C0E"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4B86B39C"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9A54F4D"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5DFF878"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4BCF9D"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3688078"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A588B" w14:paraId="7F72EF52" w14:textId="77777777">
        <w:tc>
          <w:tcPr>
            <w:tcW w:w="1384" w:type="dxa"/>
            <w:vAlign w:val="center"/>
          </w:tcPr>
          <w:p w14:paraId="7AFFE610"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629FA9C"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8003D1"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11F5E43"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B701B69"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6D87AB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9E883B6"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11D707"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7541D70"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588B" w14:paraId="1C074C41" w14:textId="77777777">
        <w:tc>
          <w:tcPr>
            <w:tcW w:w="1384" w:type="dxa"/>
            <w:vAlign w:val="center"/>
          </w:tcPr>
          <w:p w14:paraId="70FA4D3E"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D723198" w14:textId="77777777" w:rsidR="00000000" w:rsidRDefault="00000000">
            <w:pPr>
              <w:keepNext/>
              <w:spacing w:before="60" w:after="60"/>
              <w:jc w:val="center"/>
              <w:rPr>
                <w:rFonts w:cs="Arial"/>
                <w:b/>
                <w:sz w:val="20"/>
                <w:szCs w:val="20"/>
              </w:rPr>
            </w:pPr>
            <w:r>
              <w:rPr>
                <w:rFonts w:cs="Arial"/>
                <w:b/>
                <w:sz w:val="20"/>
                <w:szCs w:val="20"/>
              </w:rPr>
              <w:t>Unattained Negligible Risk</w:t>
            </w:r>
          </w:p>
          <w:p w14:paraId="30E5679D"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BC4D23E" w14:textId="77777777" w:rsidR="00000000" w:rsidRDefault="00000000">
            <w:pPr>
              <w:keepNext/>
              <w:spacing w:before="60" w:after="60"/>
              <w:jc w:val="center"/>
              <w:rPr>
                <w:rFonts w:cs="Arial"/>
                <w:b/>
                <w:sz w:val="20"/>
                <w:szCs w:val="20"/>
              </w:rPr>
            </w:pPr>
            <w:r>
              <w:rPr>
                <w:rFonts w:cs="Arial"/>
                <w:b/>
                <w:sz w:val="20"/>
                <w:szCs w:val="20"/>
              </w:rPr>
              <w:t>Unattained Low Risk</w:t>
            </w:r>
          </w:p>
          <w:p w14:paraId="78C2770D"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75E2887" w14:textId="77777777" w:rsidR="00000000" w:rsidRDefault="00000000">
            <w:pPr>
              <w:keepNext/>
              <w:spacing w:before="60" w:after="60"/>
              <w:jc w:val="center"/>
              <w:rPr>
                <w:rFonts w:cs="Arial"/>
                <w:b/>
                <w:sz w:val="20"/>
                <w:szCs w:val="20"/>
              </w:rPr>
            </w:pPr>
            <w:r>
              <w:rPr>
                <w:rFonts w:cs="Arial"/>
                <w:b/>
                <w:sz w:val="20"/>
                <w:szCs w:val="20"/>
              </w:rPr>
              <w:t>Unattained Moderate Risk</w:t>
            </w:r>
          </w:p>
          <w:p w14:paraId="5245B828"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7B6ACB3" w14:textId="77777777" w:rsidR="00000000" w:rsidRDefault="00000000">
            <w:pPr>
              <w:keepNext/>
              <w:spacing w:before="60" w:after="60"/>
              <w:jc w:val="center"/>
              <w:rPr>
                <w:rFonts w:cs="Arial"/>
                <w:b/>
                <w:sz w:val="20"/>
                <w:szCs w:val="20"/>
              </w:rPr>
            </w:pPr>
            <w:r>
              <w:rPr>
                <w:rFonts w:cs="Arial"/>
                <w:b/>
                <w:sz w:val="20"/>
                <w:szCs w:val="20"/>
              </w:rPr>
              <w:t>Unattained High Risk</w:t>
            </w:r>
          </w:p>
          <w:p w14:paraId="160C248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AE1E5D2" w14:textId="77777777" w:rsidR="00000000" w:rsidRDefault="00000000">
            <w:pPr>
              <w:keepNext/>
              <w:spacing w:before="60" w:after="60"/>
              <w:jc w:val="center"/>
              <w:rPr>
                <w:rFonts w:cs="Arial"/>
                <w:b/>
                <w:sz w:val="20"/>
                <w:szCs w:val="20"/>
              </w:rPr>
            </w:pPr>
            <w:r>
              <w:rPr>
                <w:rFonts w:cs="Arial"/>
                <w:b/>
                <w:sz w:val="20"/>
                <w:szCs w:val="20"/>
              </w:rPr>
              <w:t>Unattained Critical Risk</w:t>
            </w:r>
          </w:p>
          <w:p w14:paraId="773A8B84" w14:textId="77777777" w:rsidR="00000000" w:rsidRDefault="00000000">
            <w:pPr>
              <w:keepNext/>
              <w:spacing w:before="60" w:after="60"/>
              <w:jc w:val="center"/>
              <w:rPr>
                <w:rFonts w:cs="Arial"/>
                <w:b/>
                <w:sz w:val="20"/>
                <w:szCs w:val="20"/>
              </w:rPr>
            </w:pPr>
            <w:r>
              <w:rPr>
                <w:rFonts w:cs="Arial"/>
                <w:b/>
                <w:sz w:val="20"/>
                <w:szCs w:val="20"/>
              </w:rPr>
              <w:t>(UA Critical)</w:t>
            </w:r>
          </w:p>
        </w:tc>
      </w:tr>
      <w:tr w:rsidR="00DA588B" w14:paraId="4CBFEA8F" w14:textId="77777777">
        <w:tc>
          <w:tcPr>
            <w:tcW w:w="1384" w:type="dxa"/>
            <w:vAlign w:val="center"/>
          </w:tcPr>
          <w:p w14:paraId="5F05127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0A2F3B7"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6C970F"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EC03A5"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54D20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40AC8A3"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A588B" w14:paraId="14686B8A" w14:textId="77777777">
        <w:tc>
          <w:tcPr>
            <w:tcW w:w="1384" w:type="dxa"/>
            <w:vAlign w:val="center"/>
          </w:tcPr>
          <w:p w14:paraId="79964584"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4F5C36E"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3570AC9"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4580D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E6D4878"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182078D"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4F25345"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F71322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49D722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730612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5"/>
        <w:gridCol w:w="1375"/>
        <w:gridCol w:w="6718"/>
      </w:tblGrid>
      <w:tr w:rsidR="00DA588B" w14:paraId="4FFED00E" w14:textId="77777777">
        <w:tc>
          <w:tcPr>
            <w:tcW w:w="0" w:type="auto"/>
          </w:tcPr>
          <w:p w14:paraId="160B4CF1"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A93692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434FDF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A588B" w14:paraId="60FF402F" w14:textId="77777777">
        <w:tc>
          <w:tcPr>
            <w:tcW w:w="0" w:type="auto"/>
          </w:tcPr>
          <w:p w14:paraId="7D808A3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4742633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8E5716D" w14:textId="77777777" w:rsidR="00000000" w:rsidRPr="00BE00C7" w:rsidRDefault="00000000" w:rsidP="00BE00C7">
            <w:pPr>
              <w:pStyle w:val="OutcomeDescription"/>
              <w:spacing w:before="120" w:after="120"/>
              <w:rPr>
                <w:rFonts w:cs="Arial"/>
                <w:lang w:eastAsia="en-NZ"/>
              </w:rPr>
            </w:pPr>
          </w:p>
        </w:tc>
        <w:tc>
          <w:tcPr>
            <w:tcW w:w="0" w:type="auto"/>
          </w:tcPr>
          <w:p w14:paraId="753D35C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4491D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Oceania Healthcare Limited (Oceania) has a policy on Māori and Pacific people’s health and a Māori health plan for 2022-2025, which describes how the organisation responds to the cultural needs of Māori residents and how it fulfils its obligations and responsibilities under Te Tiriti o Waitangi. The health plan references the Ministry of Health’s Whakamaua Māori Health Action Plan 2020-2025.The policy and plan address tino rangatiratanga, equity, partnership, Te Whare Tapa Whā model of health, tikanga, and use of te reo Māori in its facilities. </w:t>
            </w:r>
          </w:p>
          <w:p w14:paraId="099CE09F" w14:textId="77777777" w:rsidR="00000000" w:rsidRPr="00BE00C7" w:rsidRDefault="00000000" w:rsidP="00BE00C7">
            <w:pPr>
              <w:pStyle w:val="OutcomeDescription"/>
              <w:spacing w:before="120" w:after="120"/>
              <w:rPr>
                <w:rFonts w:cs="Arial"/>
                <w:lang w:eastAsia="en-NZ"/>
              </w:rPr>
            </w:pPr>
            <w:r w:rsidRPr="00BE00C7">
              <w:rPr>
                <w:rFonts w:cs="Arial"/>
                <w:lang w:eastAsia="en-NZ"/>
              </w:rPr>
              <w:t>Mana motuhake is respected. Partnerships have been established with local iwi and Māori organisations to support service integration, planning, equity approaches, and support for Māori. There were no Māori residents at the time of the audit.</w:t>
            </w:r>
          </w:p>
          <w:p w14:paraId="6261E79C" w14:textId="77777777" w:rsidR="00000000" w:rsidRPr="00BE00C7" w:rsidRDefault="00000000" w:rsidP="00BE00C7">
            <w:pPr>
              <w:pStyle w:val="OutcomeDescription"/>
              <w:spacing w:before="120" w:after="120"/>
              <w:rPr>
                <w:rFonts w:cs="Arial"/>
                <w:lang w:eastAsia="en-NZ"/>
              </w:rPr>
            </w:pPr>
          </w:p>
        </w:tc>
      </w:tr>
      <w:tr w:rsidR="00DA588B" w14:paraId="3ECC10A6" w14:textId="77777777">
        <w:tc>
          <w:tcPr>
            <w:tcW w:w="0" w:type="auto"/>
          </w:tcPr>
          <w:p w14:paraId="3B4E363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282F8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p w14:paraId="358FD758" w14:textId="77777777" w:rsidR="00000000" w:rsidRPr="00BE00C7" w:rsidRDefault="00000000" w:rsidP="00BE00C7">
            <w:pPr>
              <w:pStyle w:val="OutcomeDescription"/>
              <w:spacing w:before="120" w:after="120"/>
              <w:rPr>
                <w:rFonts w:cs="Arial"/>
                <w:lang w:eastAsia="en-NZ"/>
              </w:rPr>
            </w:pPr>
          </w:p>
        </w:tc>
        <w:tc>
          <w:tcPr>
            <w:tcW w:w="0" w:type="auto"/>
          </w:tcPr>
          <w:p w14:paraId="6A45230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5CED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responds to the cultural needs of residents. The document notes the Pasifika worldviews, and the need to embrace their cultural and spiritual beliefs.</w:t>
            </w:r>
          </w:p>
          <w:p w14:paraId="7D2259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available to guide staff in caring for Pacific peoples. The Pacific peoples’ worldview policy underpins the provision of </w:t>
            </w:r>
            <w:r w:rsidRPr="00BE00C7">
              <w:rPr>
                <w:rFonts w:cs="Arial"/>
                <w:lang w:eastAsia="en-NZ"/>
              </w:rPr>
              <w:lastRenderedPageBreak/>
              <w:t xml:space="preserve">equitable service. Expert advice is sought from the resident or family and/or the community. </w:t>
            </w:r>
          </w:p>
          <w:p w14:paraId="29BE26DA"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assessments and care plans for residents of each Pacific descent are available to implement. Models of care are documented and implemented. At the time of the audit, there were no residents and three staff members who identified as Pasifika.</w:t>
            </w:r>
          </w:p>
          <w:p w14:paraId="7EE553C8" w14:textId="77777777" w:rsidR="00000000" w:rsidRPr="00BE00C7" w:rsidRDefault="00000000" w:rsidP="00BE00C7">
            <w:pPr>
              <w:pStyle w:val="OutcomeDescription"/>
              <w:spacing w:before="120" w:after="120"/>
              <w:rPr>
                <w:rFonts w:cs="Arial"/>
                <w:lang w:eastAsia="en-NZ"/>
              </w:rPr>
            </w:pPr>
          </w:p>
        </w:tc>
      </w:tr>
      <w:tr w:rsidR="00DA588B" w14:paraId="170B7367" w14:textId="77777777">
        <w:tc>
          <w:tcPr>
            <w:tcW w:w="0" w:type="auto"/>
          </w:tcPr>
          <w:p w14:paraId="35A786D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6ED04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DDE21BB" w14:textId="77777777" w:rsidR="00000000" w:rsidRPr="00BE00C7" w:rsidRDefault="00000000" w:rsidP="00BE00C7">
            <w:pPr>
              <w:pStyle w:val="OutcomeDescription"/>
              <w:spacing w:before="120" w:after="120"/>
              <w:rPr>
                <w:rFonts w:cs="Arial"/>
                <w:lang w:eastAsia="en-NZ"/>
              </w:rPr>
            </w:pPr>
          </w:p>
        </w:tc>
        <w:tc>
          <w:tcPr>
            <w:tcW w:w="0" w:type="auto"/>
          </w:tcPr>
          <w:p w14:paraId="4DC10D7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2ED59E"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59C5CF2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14A84929" w14:textId="77777777" w:rsidR="00000000" w:rsidRPr="00BE00C7" w:rsidRDefault="00000000" w:rsidP="00BE00C7">
            <w:pPr>
              <w:pStyle w:val="OutcomeDescription"/>
              <w:spacing w:before="120" w:after="120"/>
              <w:rPr>
                <w:rFonts w:cs="Arial"/>
                <w:lang w:eastAsia="en-NZ"/>
              </w:rPr>
            </w:pPr>
          </w:p>
        </w:tc>
      </w:tr>
      <w:tr w:rsidR="00DA588B" w14:paraId="01F13C79" w14:textId="77777777">
        <w:tc>
          <w:tcPr>
            <w:tcW w:w="0" w:type="auto"/>
          </w:tcPr>
          <w:p w14:paraId="2D56F12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B6E9B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D496211" w14:textId="77777777" w:rsidR="00000000" w:rsidRPr="00BE00C7" w:rsidRDefault="00000000" w:rsidP="00BE00C7">
            <w:pPr>
              <w:pStyle w:val="OutcomeDescription"/>
              <w:spacing w:before="120" w:after="120"/>
              <w:rPr>
                <w:rFonts w:cs="Arial"/>
                <w:lang w:eastAsia="en-NZ"/>
              </w:rPr>
            </w:pPr>
          </w:p>
        </w:tc>
        <w:tc>
          <w:tcPr>
            <w:tcW w:w="0" w:type="auto"/>
          </w:tcPr>
          <w:p w14:paraId="634418E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7BC0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receive services free of discrimination, coercion, harassment, exploitation, and abuse and neglect, supported by policies and staff education. There were no examples identified during the audit through staff and/or resident or whānau interviews, or in documentation reviewed. </w:t>
            </w:r>
          </w:p>
          <w:p w14:paraId="1488D7B8"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and their finances protected. A resident’s property list is completed on admission to the facility, and any valuables and/or cash brought in can be stored in a locked safe.</w:t>
            </w:r>
          </w:p>
          <w:p w14:paraId="60C85EFF" w14:textId="77777777" w:rsidR="00000000" w:rsidRPr="00BE00C7" w:rsidRDefault="00000000" w:rsidP="00BE00C7">
            <w:pPr>
              <w:pStyle w:val="OutcomeDescription"/>
              <w:spacing w:before="120" w:after="120"/>
              <w:rPr>
                <w:rFonts w:cs="Arial"/>
                <w:lang w:eastAsia="en-NZ"/>
              </w:rPr>
            </w:pPr>
          </w:p>
        </w:tc>
      </w:tr>
      <w:tr w:rsidR="00DA588B" w14:paraId="5CB62AD3" w14:textId="77777777">
        <w:tc>
          <w:tcPr>
            <w:tcW w:w="0" w:type="auto"/>
          </w:tcPr>
          <w:p w14:paraId="1EA9ADA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E777B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w:t>
            </w:r>
            <w:r w:rsidRPr="00BE00C7">
              <w:rPr>
                <w:rFonts w:cs="Arial"/>
                <w:lang w:eastAsia="en-NZ"/>
              </w:rPr>
              <w:lastRenderedPageBreak/>
              <w:t>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8D9C334" w14:textId="77777777" w:rsidR="00000000" w:rsidRPr="00BE00C7" w:rsidRDefault="00000000" w:rsidP="00BE00C7">
            <w:pPr>
              <w:pStyle w:val="OutcomeDescription"/>
              <w:spacing w:before="120" w:after="120"/>
              <w:rPr>
                <w:rFonts w:cs="Arial"/>
                <w:lang w:eastAsia="en-NZ"/>
              </w:rPr>
            </w:pPr>
          </w:p>
        </w:tc>
        <w:tc>
          <w:tcPr>
            <w:tcW w:w="0" w:type="auto"/>
          </w:tcPr>
          <w:p w14:paraId="5522A4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01C0D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in line with the Code. Residents interviewed, and their whānau, felt empowered to actively participate in decision-making. Enduring Powers of Attorney were activated where required. Signed general consent, resident consent, vaccination consent and special procedures consent (where applicable), were available in reviewed documents.</w:t>
            </w:r>
          </w:p>
          <w:p w14:paraId="374FFE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Nursing and care staff interviewed understood the principles and practice of informed consent, supported by policies in accordance with the Code.  </w:t>
            </w:r>
          </w:p>
          <w:p w14:paraId="12E455A4" w14:textId="77777777" w:rsidR="00000000" w:rsidRPr="00BE00C7" w:rsidRDefault="00000000" w:rsidP="00BE00C7">
            <w:pPr>
              <w:pStyle w:val="OutcomeDescription"/>
              <w:spacing w:before="120" w:after="120"/>
              <w:rPr>
                <w:rFonts w:cs="Arial"/>
                <w:lang w:eastAsia="en-NZ"/>
              </w:rPr>
            </w:pPr>
          </w:p>
        </w:tc>
      </w:tr>
      <w:tr w:rsidR="00DA588B" w14:paraId="2E6149B3" w14:textId="77777777">
        <w:tc>
          <w:tcPr>
            <w:tcW w:w="0" w:type="auto"/>
          </w:tcPr>
          <w:p w14:paraId="5395CDF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50BA3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A988B61" w14:textId="77777777" w:rsidR="00000000" w:rsidRPr="00BE00C7" w:rsidRDefault="00000000" w:rsidP="00BE00C7">
            <w:pPr>
              <w:pStyle w:val="OutcomeDescription"/>
              <w:spacing w:before="120" w:after="120"/>
              <w:rPr>
                <w:rFonts w:cs="Arial"/>
                <w:lang w:eastAsia="en-NZ"/>
              </w:rPr>
            </w:pPr>
          </w:p>
        </w:tc>
        <w:tc>
          <w:tcPr>
            <w:tcW w:w="0" w:type="auto"/>
          </w:tcPr>
          <w:p w14:paraId="6927C4C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B4FD81"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leading to improvements. This meets the requirements of the Code. Residents and whānau understood their right to complain and knew how to do so. There were five complaints in 2023, and nil in 2024 (year to date). The clinical manager reported that the complaint process timeframes were adhered to, and service improvement measures were implemented as required.</w:t>
            </w:r>
          </w:p>
          <w:p w14:paraId="7B6E1753"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including follow-up letters and resolutions, was completed and managed in accordance with guidelines set by the Health and Disability Commissioner. Discussions with residents and whānau confirmed they were provided information on the complaints process and remarked that any concerns or issues were promptly addressed.</w:t>
            </w:r>
          </w:p>
          <w:p w14:paraId="4981C6B5" w14:textId="77777777" w:rsidR="00000000" w:rsidRPr="00BE00C7" w:rsidRDefault="00000000" w:rsidP="00BE00C7">
            <w:pPr>
              <w:pStyle w:val="OutcomeDescription"/>
              <w:spacing w:before="120" w:after="120"/>
              <w:rPr>
                <w:rFonts w:cs="Arial"/>
                <w:lang w:eastAsia="en-NZ"/>
              </w:rPr>
            </w:pPr>
            <w:r w:rsidRPr="00BE00C7">
              <w:rPr>
                <w:rFonts w:cs="Arial"/>
                <w:lang w:eastAsia="en-NZ"/>
              </w:rPr>
              <w:t>Whānau and residents making a complaint can, if they choose, involve an independent support person, such as the cultural advisor, in the process. The complaints process is linked to advocacy services. The Code of Health and Disability Services Consumers’ Rights is visible and available in te reo Māori and English. Residents and whānau spoke with expressed satisfaction with the complaints process. In the event of a complaint from a Māori resident or whānau member, the service would seek the assistance of an interpreter or cultural advisor if needed.</w:t>
            </w:r>
          </w:p>
          <w:p w14:paraId="12B0FBD4" w14:textId="77777777" w:rsidR="00000000" w:rsidRPr="00BE00C7" w:rsidRDefault="00000000" w:rsidP="00BE00C7">
            <w:pPr>
              <w:pStyle w:val="OutcomeDescription"/>
              <w:spacing w:before="120" w:after="120"/>
              <w:rPr>
                <w:rFonts w:cs="Arial"/>
                <w:lang w:eastAsia="en-NZ"/>
              </w:rPr>
            </w:pPr>
            <w:r w:rsidRPr="00BE00C7">
              <w:rPr>
                <w:rFonts w:cs="Arial"/>
                <w:lang w:eastAsia="en-NZ"/>
              </w:rPr>
              <w:t>No complaints have been received from external sources since the previous audit.</w:t>
            </w:r>
          </w:p>
          <w:p w14:paraId="2AB9A0F9" w14:textId="77777777" w:rsidR="00000000" w:rsidRPr="00BE00C7" w:rsidRDefault="00000000" w:rsidP="00BE00C7">
            <w:pPr>
              <w:pStyle w:val="OutcomeDescription"/>
              <w:spacing w:before="120" w:after="120"/>
              <w:rPr>
                <w:rFonts w:cs="Arial"/>
                <w:lang w:eastAsia="en-NZ"/>
              </w:rPr>
            </w:pPr>
          </w:p>
        </w:tc>
      </w:tr>
      <w:tr w:rsidR="00DA588B" w14:paraId="57BE7E53" w14:textId="77777777">
        <w:tc>
          <w:tcPr>
            <w:tcW w:w="0" w:type="auto"/>
          </w:tcPr>
          <w:p w14:paraId="6555185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0C92AF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2608D76" w14:textId="77777777" w:rsidR="00000000" w:rsidRPr="00BE00C7" w:rsidRDefault="00000000" w:rsidP="00BE00C7">
            <w:pPr>
              <w:pStyle w:val="OutcomeDescription"/>
              <w:spacing w:before="120" w:after="120"/>
              <w:rPr>
                <w:rFonts w:cs="Arial"/>
                <w:lang w:eastAsia="en-NZ"/>
              </w:rPr>
            </w:pPr>
          </w:p>
        </w:tc>
        <w:tc>
          <w:tcPr>
            <w:tcW w:w="0" w:type="auto"/>
          </w:tcPr>
          <w:p w14:paraId="7D1FCFC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7376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by supporting meaningful inclusion of Māori and Pasifika in governance groups, honouring Te Tiriti, and being focused on </w:t>
            </w:r>
            <w:r w:rsidRPr="00BE00C7">
              <w:rPr>
                <w:rFonts w:cs="Arial"/>
                <w:lang w:eastAsia="en-NZ"/>
              </w:rPr>
              <w:lastRenderedPageBreak/>
              <w:t>improving outcomes for Māori and Pasifika, reducing barriers and achieving equity for Māori. The service provides rest home and hospital-level care.</w:t>
            </w:r>
          </w:p>
          <w:p w14:paraId="1089E8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defined governance and leadership structure, including clinical governance, which is appropriate to its size and complexity.</w:t>
            </w:r>
          </w:p>
          <w:p w14:paraId="15A49C05" w14:textId="77777777" w:rsidR="00000000" w:rsidRPr="00BE00C7" w:rsidRDefault="00000000" w:rsidP="00BE00C7">
            <w:pPr>
              <w:pStyle w:val="OutcomeDescription"/>
              <w:spacing w:before="120" w:after="120"/>
              <w:rPr>
                <w:rFonts w:cs="Arial"/>
                <w:lang w:eastAsia="en-NZ"/>
              </w:rPr>
            </w:pPr>
            <w:r w:rsidRPr="00BE00C7">
              <w:rPr>
                <w:rFonts w:cs="Arial"/>
                <w:lang w:eastAsia="en-NZ"/>
              </w:rPr>
              <w:t>Board members can access cultural training, te reo Māori, and opportunities to upskill in Te Tiriti o Waitangi through other community roles and employment. Oceania has a legal team that monitors legislative and clinical requirements changes and has access to domestic and international legal advice. Reports cover quality, risk, compliance with standards and legislation, and other operational matters.</w:t>
            </w:r>
          </w:p>
          <w:p w14:paraId="670229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new management structure is in place, led by a BCM with extensive experience in the health and disability sector, who was appointed in March 2024. The BCM is supported by a clinical manager, registered nurses, a regional clinical manager, the chief executive officer, and the board. The management confirmed knowledge of the sector and regulatory and reporting requirements. </w:t>
            </w:r>
          </w:p>
          <w:p w14:paraId="590F7F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Oceania Strategic Pillars identify the organisation's purpose, values, direction, scope and goals, and monitor and review performance at planned intervals.</w:t>
            </w:r>
          </w:p>
          <w:p w14:paraId="429D3A3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12 residents at the time of the audit.  The service holds contracts with Te Whatu Ora Te Toka Tumai Auckland for rest home and hospital level of care, including Age-Related Residential Care and Long-term Support – Chronic Health Conditions (LTS-CHC).  All residents were assessed as requiring hospital level of care and none at rest home level of care and LTS-CHC, respectively.</w:t>
            </w:r>
          </w:p>
          <w:p w14:paraId="24CFECDC" w14:textId="77777777" w:rsidR="00000000" w:rsidRPr="00BE00C7" w:rsidRDefault="00000000" w:rsidP="00BE00C7">
            <w:pPr>
              <w:pStyle w:val="OutcomeDescription"/>
              <w:spacing w:before="120" w:after="120"/>
              <w:rPr>
                <w:rFonts w:cs="Arial"/>
                <w:lang w:eastAsia="en-NZ"/>
              </w:rPr>
            </w:pPr>
          </w:p>
        </w:tc>
      </w:tr>
      <w:tr w:rsidR="00DA588B" w14:paraId="72F9AA2D" w14:textId="77777777">
        <w:tc>
          <w:tcPr>
            <w:tcW w:w="0" w:type="auto"/>
          </w:tcPr>
          <w:p w14:paraId="42011E2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FEE9C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FF6CEA4" w14:textId="77777777" w:rsidR="00000000" w:rsidRPr="00BE00C7" w:rsidRDefault="00000000" w:rsidP="00BE00C7">
            <w:pPr>
              <w:pStyle w:val="OutcomeDescription"/>
              <w:spacing w:before="120" w:after="120"/>
              <w:rPr>
                <w:rFonts w:cs="Arial"/>
                <w:lang w:eastAsia="en-NZ"/>
              </w:rPr>
            </w:pPr>
          </w:p>
        </w:tc>
        <w:tc>
          <w:tcPr>
            <w:tcW w:w="0" w:type="auto"/>
          </w:tcPr>
          <w:p w14:paraId="7A6231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208F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quality and risk management plan that is documented to guide practice. This includes managing incidents and complaints, internal and external audit programmes, residents and whānau satisfaction surveys, monitoring of outcomes, and clinical incidents and accidents, including infection surveillance. Organisational practices were analysed by evaluating monthly data such as internal audits, surveys, and incidents compared with previous months. This is also conducted at the </w:t>
            </w:r>
            <w:r w:rsidRPr="00BE00C7">
              <w:rPr>
                <w:rFonts w:cs="Arial"/>
                <w:lang w:eastAsia="en-NZ"/>
              </w:rPr>
              <w:lastRenderedPageBreak/>
              <w:t>governance and service levels.</w:t>
            </w:r>
          </w:p>
          <w:p w14:paraId="1039B0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meeting minutes reviewed confirmed regular review and analysis of quality indicators, and that related information is reported and discussed at management, staff, clinical, and residents’ meetings (where appropriate). The BCM reports to the national office. Staff reported their involvement in quality and risk management activities through audit activities. Relevant corrective actions were developed, implemented, and signed off when completed, as sighted in the documentation.</w:t>
            </w:r>
          </w:p>
          <w:p w14:paraId="1033D53F" w14:textId="77777777" w:rsidR="00000000" w:rsidRPr="00BE00C7" w:rsidRDefault="00000000" w:rsidP="00BE00C7">
            <w:pPr>
              <w:pStyle w:val="OutcomeDescription"/>
              <w:spacing w:before="120" w:after="120"/>
              <w:rPr>
                <w:rFonts w:cs="Arial"/>
                <w:lang w:eastAsia="en-NZ"/>
              </w:rPr>
            </w:pPr>
            <w:r w:rsidRPr="00BE00C7">
              <w:rPr>
                <w:rFonts w:cs="Arial"/>
                <w:lang w:eastAsia="en-NZ"/>
              </w:rPr>
              <w:t>A resident/whānau satisfaction survey was carried out in May 2024. The survey was comprehensive, and the results were collated, analysed and utilised to make service improvements, when required. The feedback survey results reviewed showed positive responses to nursing care, communication and support. Internal audits were completed according to a 2023 and 2024 schedule, with corrective actions and outcomes fed back to the staff and the corporate office. The clinical indicator report is completed quarterly and evidence of this was sighted.</w:t>
            </w:r>
          </w:p>
          <w:p w14:paraId="2F8889B6"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and safety systems were implemented. An up-to-date risk register reflected the current environment, with the severity and probability of each risk identified and determined. Risks, especially those associated with service provision, were monitored, analysed and addressed. Ten incidents were reviewed in the incident register. Incident reports were completed, and opportunities were identified to minimise risks. Improvements have been made in medication management, wound management, and falls management.</w:t>
            </w:r>
          </w:p>
          <w:p w14:paraId="2417CAF5"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was aware of the new National Adverse Events Reporting Policy. The service complies with statutory and regulatory reporting obligations. The BCM interviewed was fully informed and complied with statutory obligations about essential notification reporting. One Section 31 notification was completed in relation to the appointment of the BCM in March 2024. Public health was notified about the Covid-19 outbreaks.</w:t>
            </w:r>
          </w:p>
          <w:p w14:paraId="3FD1E98D" w14:textId="77777777" w:rsidR="00000000" w:rsidRPr="00BE00C7" w:rsidRDefault="00000000" w:rsidP="00BE00C7">
            <w:pPr>
              <w:pStyle w:val="OutcomeDescription"/>
              <w:spacing w:before="120" w:after="120"/>
              <w:rPr>
                <w:rFonts w:cs="Arial"/>
                <w:lang w:eastAsia="en-NZ"/>
              </w:rPr>
            </w:pPr>
          </w:p>
        </w:tc>
      </w:tr>
      <w:tr w:rsidR="00DA588B" w14:paraId="00F5A3F4" w14:textId="77777777">
        <w:tc>
          <w:tcPr>
            <w:tcW w:w="0" w:type="auto"/>
          </w:tcPr>
          <w:p w14:paraId="6F02660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A10E0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whole </w:t>
            </w:r>
            <w:r w:rsidRPr="00BE00C7">
              <w:rPr>
                <w:rFonts w:cs="Arial"/>
                <w:lang w:eastAsia="en-NZ"/>
              </w:rPr>
              <w:lastRenderedPageBreak/>
              <w:t>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48B073C" w14:textId="77777777" w:rsidR="00000000" w:rsidRPr="00BE00C7" w:rsidRDefault="00000000" w:rsidP="00BE00C7">
            <w:pPr>
              <w:pStyle w:val="OutcomeDescription"/>
              <w:spacing w:before="120" w:after="120"/>
              <w:rPr>
                <w:rFonts w:cs="Arial"/>
                <w:lang w:eastAsia="en-NZ"/>
              </w:rPr>
            </w:pPr>
          </w:p>
        </w:tc>
        <w:tc>
          <w:tcPr>
            <w:tcW w:w="0" w:type="auto"/>
          </w:tcPr>
          <w:p w14:paraId="64A1485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A60E6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documented and implemented process determines staffing levels and skill mixes to provide culturally and clinically safe care. Bureau staff were rarely used. There are currently five registered nurses, four of whom are </w:t>
            </w:r>
            <w:r w:rsidRPr="00BE00C7">
              <w:rPr>
                <w:rFonts w:cs="Arial"/>
                <w:lang w:eastAsia="en-NZ"/>
              </w:rPr>
              <w:lastRenderedPageBreak/>
              <w:t>interRAI trained.</w:t>
            </w:r>
          </w:p>
          <w:p w14:paraId="126F26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adjusts staffing levels to meet the changing needs of residents. Staff reported that there were adequate staff to complete the work allocated to them. Residents and whānau confirmed this in interviews. Cultural advice is sought in a timely manner through local and national cultural advisors. There were always first aiders on every shift. Care staff have either completed or commenced a New Zealand Qualification Authority education programme, with some having trained at a higher level than this to meet the requirements of the provider’s agreement with the health funders. </w:t>
            </w:r>
          </w:p>
          <w:p w14:paraId="4D1A89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rosters are displayed monthly. Staff commented positively and reported working at this organisation for over two years. Staff complete competencies such as cultural, first aid, hoist, hand hygiene, and medication competencies. An annual training programme covers mandatory and elective topics and meets the obligations of the service contract. Online learning opportunities are also available for staff to complete independently.  </w:t>
            </w:r>
          </w:p>
          <w:p w14:paraId="0E1E2042" w14:textId="77777777" w:rsidR="00000000" w:rsidRPr="00BE00C7" w:rsidRDefault="00000000" w:rsidP="00BE00C7">
            <w:pPr>
              <w:pStyle w:val="OutcomeDescription"/>
              <w:spacing w:before="120" w:after="120"/>
              <w:rPr>
                <w:rFonts w:cs="Arial"/>
                <w:lang w:eastAsia="en-NZ"/>
              </w:rPr>
            </w:pPr>
            <w:r w:rsidRPr="00BE00C7">
              <w:rPr>
                <w:rFonts w:cs="Arial"/>
                <w:lang w:eastAsia="en-NZ"/>
              </w:rPr>
              <w:t>Clinical advice is always available when required, ensuring a secure care provision. An out-of-hours on-call policy explains how and when to contact the out-of-hours nurse practitioners and the management team.</w:t>
            </w:r>
          </w:p>
          <w:p w14:paraId="34C83DBF" w14:textId="77777777" w:rsidR="00000000" w:rsidRPr="00BE00C7" w:rsidRDefault="00000000" w:rsidP="00BE00C7">
            <w:pPr>
              <w:pStyle w:val="OutcomeDescription"/>
              <w:spacing w:before="120" w:after="120"/>
              <w:rPr>
                <w:rFonts w:cs="Arial"/>
                <w:lang w:eastAsia="en-NZ"/>
              </w:rPr>
            </w:pPr>
          </w:p>
        </w:tc>
      </w:tr>
      <w:tr w:rsidR="00DA588B" w14:paraId="1F8B8B30" w14:textId="77777777">
        <w:tc>
          <w:tcPr>
            <w:tcW w:w="0" w:type="auto"/>
          </w:tcPr>
          <w:p w14:paraId="6A9F79C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30F41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B5FF6DB" w14:textId="77777777" w:rsidR="00000000" w:rsidRPr="00BE00C7" w:rsidRDefault="00000000" w:rsidP="00BE00C7">
            <w:pPr>
              <w:pStyle w:val="OutcomeDescription"/>
              <w:spacing w:before="120" w:after="120"/>
              <w:rPr>
                <w:rFonts w:cs="Arial"/>
                <w:lang w:eastAsia="en-NZ"/>
              </w:rPr>
            </w:pPr>
          </w:p>
        </w:tc>
        <w:tc>
          <w:tcPr>
            <w:tcW w:w="0" w:type="auto"/>
          </w:tcPr>
          <w:p w14:paraId="2B8E3BC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971FD3"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five staff records reviewed confirmed that the organisation’s policies are being consistently implemented, including evidence of qualifications and registration (where applicable). The annual practising certificates of all health professionals are reviewed annually, and a record is maintained.</w:t>
            </w:r>
          </w:p>
          <w:p w14:paraId="62ACAAC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evidence of this was seen in the reviewed files. Opportunities to discuss and review performance occur three months following the appointment and yearly thereafter, as confirmed in the records reviewed.</w:t>
            </w:r>
          </w:p>
          <w:p w14:paraId="15209F4A" w14:textId="77777777" w:rsidR="00000000" w:rsidRPr="00BE00C7" w:rsidRDefault="00000000" w:rsidP="00BE00C7">
            <w:pPr>
              <w:pStyle w:val="OutcomeDescription"/>
              <w:spacing w:before="120" w:after="120"/>
              <w:rPr>
                <w:rFonts w:cs="Arial"/>
                <w:lang w:eastAsia="en-NZ"/>
              </w:rPr>
            </w:pPr>
          </w:p>
        </w:tc>
      </w:tr>
      <w:tr w:rsidR="00DA588B" w14:paraId="574548C6" w14:textId="77777777">
        <w:tc>
          <w:tcPr>
            <w:tcW w:w="0" w:type="auto"/>
          </w:tcPr>
          <w:p w14:paraId="476777D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76D77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D85C884" w14:textId="77777777" w:rsidR="00000000" w:rsidRPr="00BE00C7" w:rsidRDefault="00000000" w:rsidP="00BE00C7">
            <w:pPr>
              <w:pStyle w:val="OutcomeDescription"/>
              <w:spacing w:before="120" w:after="120"/>
              <w:rPr>
                <w:rFonts w:cs="Arial"/>
                <w:lang w:eastAsia="en-NZ"/>
              </w:rPr>
            </w:pPr>
          </w:p>
        </w:tc>
        <w:tc>
          <w:tcPr>
            <w:tcW w:w="0" w:type="auto"/>
          </w:tcPr>
          <w:p w14:paraId="406A551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4FCF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residents and whānau to support wellbeing. A care plan is developed by suitably qualified staff following a comprehensive assessment, including consideration of the person’s lived experience, residents’ strengths, goals, cultural needs, values and beliefs, and which considers wider service integration, where required. Early warning signs and risks, focusing on prevention or escalation for appropriate interventions, are recorded.  </w:t>
            </w:r>
          </w:p>
          <w:p w14:paraId="72C691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assessment, nurse practitioner assessment, initial care plan, long-term care plan and review timeframes meet contractual and policy requirements. This was verified by sampling residents’ records, and from interviews of clinical staff, people receiving services, and whānau. There were no residents who identified as Māori at the time of the audit. However, the interviewed registered nurses (RNs) understood how to support Māori and whānau to identify their own pae ora outcomes in their care plan, when required. The Māori health plan guides staff to practice as required. </w:t>
            </w:r>
          </w:p>
          <w:p w14:paraId="46C866F7"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Evaluation of care included the residents’ degree of progress towards the achievement of agreed goals and aspirations, as well as whānau goals and aspirations. Where progress was different to that expected, changes were made to the care plan in collaboration with the resident and/or whānau. Residents and whānau confirmed active involvement in the process.</w:t>
            </w:r>
          </w:p>
          <w:p w14:paraId="1122E3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records, observations and interviews verified that the care provided to residents was consistent with their assessed needs, goals and aspirations. A range of equipment and resources were available, suited to the levels of care provided and in accordance with the residents’ needs. </w:t>
            </w:r>
          </w:p>
          <w:p w14:paraId="17A2AFF7" w14:textId="77777777" w:rsidR="00000000" w:rsidRPr="00BE00C7" w:rsidRDefault="00000000" w:rsidP="00A549B8">
            <w:pPr>
              <w:pStyle w:val="OutcomeDescription"/>
              <w:spacing w:before="120" w:after="120"/>
              <w:rPr>
                <w:rFonts w:cs="Arial"/>
                <w:lang w:eastAsia="en-NZ"/>
              </w:rPr>
            </w:pPr>
          </w:p>
        </w:tc>
      </w:tr>
      <w:tr w:rsidR="00DA588B" w14:paraId="28D473E3" w14:textId="77777777">
        <w:tc>
          <w:tcPr>
            <w:tcW w:w="0" w:type="auto"/>
          </w:tcPr>
          <w:p w14:paraId="1805AB6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2C8DA4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w:t>
            </w:r>
            <w:r w:rsidRPr="00BE00C7">
              <w:rPr>
                <w:rFonts w:cs="Arial"/>
                <w:lang w:eastAsia="en-NZ"/>
              </w:rPr>
              <w:lastRenderedPageBreak/>
              <w:t>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0E3F60F" w14:textId="77777777" w:rsidR="00000000" w:rsidRPr="00BE00C7" w:rsidRDefault="00000000" w:rsidP="00BE00C7">
            <w:pPr>
              <w:pStyle w:val="OutcomeDescription"/>
              <w:spacing w:before="120" w:after="120"/>
              <w:rPr>
                <w:rFonts w:cs="Arial"/>
                <w:lang w:eastAsia="en-NZ"/>
              </w:rPr>
            </w:pPr>
          </w:p>
        </w:tc>
        <w:tc>
          <w:tcPr>
            <w:tcW w:w="0" w:type="auto"/>
          </w:tcPr>
          <w:p w14:paraId="546375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90C7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managed. Current medication administration </w:t>
            </w:r>
            <w:r w:rsidRPr="00BE00C7">
              <w:rPr>
                <w:rFonts w:cs="Arial"/>
                <w:lang w:eastAsia="en-NZ"/>
              </w:rPr>
              <w:lastRenderedPageBreak/>
              <w:t>competencies were available in the staff records reviewed.</w:t>
            </w:r>
          </w:p>
          <w:p w14:paraId="7B3AD9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were stored safely, including controlled drugs. The required stock checks had been completed. Medicines stored were within the recommended temperature range. </w:t>
            </w:r>
          </w:p>
          <w:p w14:paraId="1BA94A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meet requirements, as confirmed in the sample of records reviewed. Medicine-related allergies or sensitivities were recorded, and any adverse events responded to appropriately. The required three-monthly GP review was consistently recorded on the medicine chart. Standing orders are not used. </w:t>
            </w:r>
          </w:p>
          <w:p w14:paraId="488F127C"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appropriate process was in place to ensure this is managed safely when required. There were no residents who were self-administering medicine at the time of the audit.</w:t>
            </w:r>
          </w:p>
          <w:p w14:paraId="33C50819" w14:textId="77777777" w:rsidR="00000000" w:rsidRPr="00BE00C7" w:rsidRDefault="00000000" w:rsidP="00BE00C7">
            <w:pPr>
              <w:pStyle w:val="OutcomeDescription"/>
              <w:spacing w:before="120" w:after="120"/>
              <w:rPr>
                <w:rFonts w:cs="Arial"/>
                <w:lang w:eastAsia="en-NZ"/>
              </w:rPr>
            </w:pPr>
          </w:p>
        </w:tc>
      </w:tr>
      <w:tr w:rsidR="00DA588B" w14:paraId="07C50AEF" w14:textId="77777777">
        <w:tc>
          <w:tcPr>
            <w:tcW w:w="0" w:type="auto"/>
          </w:tcPr>
          <w:p w14:paraId="796E85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01409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BB19D01" w14:textId="77777777" w:rsidR="00000000" w:rsidRPr="00BE00C7" w:rsidRDefault="00000000" w:rsidP="00BE00C7">
            <w:pPr>
              <w:pStyle w:val="OutcomeDescription"/>
              <w:spacing w:before="120" w:after="120"/>
              <w:rPr>
                <w:rFonts w:cs="Arial"/>
                <w:lang w:eastAsia="en-NZ"/>
              </w:rPr>
            </w:pPr>
          </w:p>
        </w:tc>
        <w:tc>
          <w:tcPr>
            <w:tcW w:w="0" w:type="auto"/>
          </w:tcPr>
          <w:p w14:paraId="27E1010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F18F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Evidence of residents’ satisfaction with meals was verified from residents and whānau interviews, satisfaction surveys and resident meeting minutes.</w:t>
            </w:r>
          </w:p>
          <w:p w14:paraId="372114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 The seasonal menu has been developed by a dietitian and was last reviewed in March 2023.</w:t>
            </w:r>
          </w:p>
          <w:p w14:paraId="0B20E385" w14:textId="77777777" w:rsidR="00000000" w:rsidRPr="00BE00C7" w:rsidRDefault="00000000" w:rsidP="00BE00C7">
            <w:pPr>
              <w:pStyle w:val="OutcomeDescription"/>
              <w:spacing w:before="120" w:after="120"/>
              <w:rPr>
                <w:rFonts w:cs="Arial"/>
                <w:lang w:eastAsia="en-NZ"/>
              </w:rPr>
            </w:pPr>
          </w:p>
        </w:tc>
      </w:tr>
      <w:tr w:rsidR="00DA588B" w14:paraId="79EDFB49" w14:textId="77777777">
        <w:tc>
          <w:tcPr>
            <w:tcW w:w="0" w:type="auto"/>
          </w:tcPr>
          <w:p w14:paraId="2D412D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8755D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w:t>
            </w:r>
            <w:r w:rsidRPr="00BE00C7">
              <w:rPr>
                <w:rFonts w:cs="Arial"/>
                <w:lang w:eastAsia="en-NZ"/>
              </w:rPr>
              <w:lastRenderedPageBreak/>
              <w:t>services. We work alongside each person and whānau to provide and coordinate a supported transition of care or support.</w:t>
            </w:r>
          </w:p>
          <w:p w14:paraId="09905A0F" w14:textId="77777777" w:rsidR="00000000" w:rsidRPr="00BE00C7" w:rsidRDefault="00000000" w:rsidP="00BE00C7">
            <w:pPr>
              <w:pStyle w:val="OutcomeDescription"/>
              <w:spacing w:before="120" w:after="120"/>
              <w:rPr>
                <w:rFonts w:cs="Arial"/>
                <w:lang w:eastAsia="en-NZ"/>
              </w:rPr>
            </w:pPr>
          </w:p>
        </w:tc>
        <w:tc>
          <w:tcPr>
            <w:tcW w:w="0" w:type="auto"/>
          </w:tcPr>
          <w:p w14:paraId="01DB96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1CA33F"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reported being kept well informed during the transfer of their relative.</w:t>
            </w:r>
          </w:p>
          <w:p w14:paraId="45AF877F" w14:textId="77777777" w:rsidR="00000000" w:rsidRPr="00BE00C7" w:rsidRDefault="00000000" w:rsidP="00BE00C7">
            <w:pPr>
              <w:pStyle w:val="OutcomeDescription"/>
              <w:spacing w:before="120" w:after="120"/>
              <w:rPr>
                <w:rFonts w:cs="Arial"/>
                <w:lang w:eastAsia="en-NZ"/>
              </w:rPr>
            </w:pPr>
          </w:p>
        </w:tc>
      </w:tr>
      <w:tr w:rsidR="00DA588B" w14:paraId="2DEDF131" w14:textId="77777777">
        <w:tc>
          <w:tcPr>
            <w:tcW w:w="0" w:type="auto"/>
          </w:tcPr>
          <w:p w14:paraId="39CE0BC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0A730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8F6E316" w14:textId="77777777" w:rsidR="00000000" w:rsidRPr="00BE00C7" w:rsidRDefault="00000000" w:rsidP="00BE00C7">
            <w:pPr>
              <w:pStyle w:val="OutcomeDescription"/>
              <w:spacing w:before="120" w:after="120"/>
              <w:rPr>
                <w:rFonts w:cs="Arial"/>
                <w:lang w:eastAsia="en-NZ"/>
              </w:rPr>
            </w:pPr>
          </w:p>
        </w:tc>
        <w:tc>
          <w:tcPr>
            <w:tcW w:w="0" w:type="auto"/>
          </w:tcPr>
          <w:p w14:paraId="5272762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2C2BC9"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residents’ physical environment and facilities (internal and external) are fit for purpose. A current building warrant of fitness, expiring on 31 July 2025, was displayed. There is a preventative and reactive maintenance programme, and buildings, plant and equipment are maintained to an adequate standard. Legislative requirements were met. Electrical checks were completed, and an inventory was maintained. The contracted medical company checked the annual calibration of medical resources and equipment. Calibration included the scales (floor and chair scales). Manual handling and hoist management training was provided to all staff as per the training programme.</w:t>
            </w:r>
          </w:p>
          <w:p w14:paraId="15988188" w14:textId="77777777" w:rsidR="00000000" w:rsidRPr="00BE00C7" w:rsidRDefault="00000000" w:rsidP="00BE00C7">
            <w:pPr>
              <w:pStyle w:val="OutcomeDescription"/>
              <w:spacing w:before="120" w:after="120"/>
              <w:rPr>
                <w:rFonts w:cs="Arial"/>
                <w:lang w:eastAsia="en-NZ"/>
              </w:rPr>
            </w:pPr>
            <w:r w:rsidRPr="00BE00C7">
              <w:rPr>
                <w:rFonts w:cs="Arial"/>
                <w:lang w:eastAsia="en-NZ"/>
              </w:rPr>
              <w:t>Whānau and residents interviewed were pleased with the environment's suitability for their whānau members' needs. Appropriate signage and cultural information were on the notice boards for staff and residents to view. There were well-maintained garden areas.</w:t>
            </w:r>
          </w:p>
          <w:p w14:paraId="16AE0B23" w14:textId="77777777" w:rsidR="00000000" w:rsidRPr="00BE00C7" w:rsidRDefault="00000000" w:rsidP="00BE00C7">
            <w:pPr>
              <w:pStyle w:val="OutcomeDescription"/>
              <w:spacing w:before="120" w:after="120"/>
              <w:rPr>
                <w:rFonts w:cs="Arial"/>
                <w:lang w:eastAsia="en-NZ"/>
              </w:rPr>
            </w:pPr>
          </w:p>
        </w:tc>
      </w:tr>
      <w:tr w:rsidR="00DA588B" w14:paraId="5D39D9E0" w14:textId="77777777">
        <w:tc>
          <w:tcPr>
            <w:tcW w:w="0" w:type="auto"/>
          </w:tcPr>
          <w:p w14:paraId="1C4AB67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94719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7A4398F" w14:textId="77777777" w:rsidR="00000000" w:rsidRPr="00BE00C7" w:rsidRDefault="00000000" w:rsidP="00BE00C7">
            <w:pPr>
              <w:pStyle w:val="OutcomeDescription"/>
              <w:spacing w:before="120" w:after="120"/>
              <w:rPr>
                <w:rFonts w:cs="Arial"/>
                <w:lang w:eastAsia="en-NZ"/>
              </w:rPr>
            </w:pPr>
          </w:p>
        </w:tc>
        <w:tc>
          <w:tcPr>
            <w:tcW w:w="0" w:type="auto"/>
          </w:tcPr>
          <w:p w14:paraId="3240EE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123B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national infection control expert for the organisation provides support and advice on infection prevention and control matters. The nominated infection prevention and control coordinator (IPCC) at the facility is responsible for overseeing and implementing the IP programme, which has been developed by those with IP expertise and approved by the governance body. The programme is linked to the quality improvement programme and is reviewed and reported on annually. This was confirmed by the IPCC and review of the programme documentation.  The IP programme was last reviewed on 01 June 2024.</w:t>
            </w:r>
          </w:p>
          <w:p w14:paraId="567C6608"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7D63156C" w14:textId="77777777" w:rsidR="00000000" w:rsidRPr="00BE00C7" w:rsidRDefault="00000000" w:rsidP="00BE00C7">
            <w:pPr>
              <w:pStyle w:val="OutcomeDescription"/>
              <w:spacing w:before="120" w:after="120"/>
              <w:rPr>
                <w:rFonts w:cs="Arial"/>
                <w:lang w:eastAsia="en-NZ"/>
              </w:rPr>
            </w:pPr>
          </w:p>
        </w:tc>
      </w:tr>
      <w:tr w:rsidR="00DA588B" w14:paraId="485986D7" w14:textId="77777777">
        <w:tc>
          <w:tcPr>
            <w:tcW w:w="0" w:type="auto"/>
          </w:tcPr>
          <w:p w14:paraId="0F685A2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156E2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D4BB139" w14:textId="77777777" w:rsidR="00000000" w:rsidRPr="00BE00C7" w:rsidRDefault="00000000" w:rsidP="00BE00C7">
            <w:pPr>
              <w:pStyle w:val="OutcomeDescription"/>
              <w:spacing w:before="120" w:after="120"/>
              <w:rPr>
                <w:rFonts w:cs="Arial"/>
                <w:lang w:eastAsia="en-NZ"/>
              </w:rPr>
            </w:pPr>
          </w:p>
        </w:tc>
        <w:tc>
          <w:tcPr>
            <w:tcW w:w="0" w:type="auto"/>
          </w:tcPr>
          <w:p w14:paraId="0BDADAD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09F26C"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quarterly to identify any trends, possible causative factors, and required actions. Surveillance includes ethnicity data. Results of the surveillance programme are shared with staff in monthly staff meetings and reported to the governing body in monthly reports. A recent infection outbreak reported since the previous audit was managed effectively.</w:t>
            </w:r>
          </w:p>
          <w:p w14:paraId="26A5F94B" w14:textId="77777777" w:rsidR="00000000" w:rsidRPr="00BE00C7" w:rsidRDefault="00000000" w:rsidP="00BE00C7">
            <w:pPr>
              <w:pStyle w:val="OutcomeDescription"/>
              <w:spacing w:before="120" w:after="120"/>
              <w:rPr>
                <w:rFonts w:cs="Arial"/>
                <w:lang w:eastAsia="en-NZ"/>
              </w:rPr>
            </w:pPr>
          </w:p>
        </w:tc>
      </w:tr>
      <w:tr w:rsidR="00DA588B" w14:paraId="5A5CE237" w14:textId="77777777">
        <w:tc>
          <w:tcPr>
            <w:tcW w:w="0" w:type="auto"/>
          </w:tcPr>
          <w:p w14:paraId="2D96C2B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BB8D3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CA239D6" w14:textId="77777777" w:rsidR="00000000" w:rsidRPr="00BE00C7" w:rsidRDefault="00000000" w:rsidP="00BE00C7">
            <w:pPr>
              <w:pStyle w:val="OutcomeDescription"/>
              <w:spacing w:before="120" w:after="120"/>
              <w:rPr>
                <w:rFonts w:cs="Arial"/>
                <w:lang w:eastAsia="en-NZ"/>
              </w:rPr>
            </w:pPr>
          </w:p>
        </w:tc>
        <w:tc>
          <w:tcPr>
            <w:tcW w:w="0" w:type="auto"/>
          </w:tcPr>
          <w:p w14:paraId="0691A2D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2081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current restraint policy and aims to maintain a restraint-free environment. The governance body demonstrated a commitment to this, supported by the management team. </w:t>
            </w:r>
          </w:p>
          <w:p w14:paraId="26250B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interviewed advised that restraint is eliminated whenever possible. The clinical manager confirmed that this is documented in policy (sighted) and communicated to staff during orientation and as part of the ongoing education programme. The clinical manager is the restraint coordinator who provides monthly reporting, and restraint is discussed at the management, registered nurses, and quality and safety meetings. </w:t>
            </w:r>
          </w:p>
          <w:p w14:paraId="763A2C97" w14:textId="77777777" w:rsidR="00000000" w:rsidRPr="00BE00C7" w:rsidRDefault="00000000" w:rsidP="00BE00C7">
            <w:pPr>
              <w:pStyle w:val="OutcomeDescription"/>
              <w:spacing w:before="120" w:after="120"/>
              <w:rPr>
                <w:rFonts w:cs="Arial"/>
                <w:lang w:eastAsia="en-NZ"/>
              </w:rPr>
            </w:pPr>
            <w:r w:rsidRPr="00BE00C7">
              <w:rPr>
                <w:rFonts w:cs="Arial"/>
                <w:lang w:eastAsia="en-NZ"/>
              </w:rPr>
              <w:t>De-escalation training includes a competency questionnaire, which all staff complete at orientation and annually, and alternative cultural-specific interventions. The clinical manager is responsible for maintaining the restraint register. At the time of the audit, there was no restraint in use.</w:t>
            </w:r>
          </w:p>
          <w:p w14:paraId="30CD986A" w14:textId="77777777" w:rsidR="00000000" w:rsidRPr="00BE00C7" w:rsidRDefault="00000000" w:rsidP="00BE00C7">
            <w:pPr>
              <w:pStyle w:val="OutcomeDescription"/>
              <w:spacing w:before="120" w:after="120"/>
              <w:rPr>
                <w:rFonts w:cs="Arial"/>
                <w:lang w:eastAsia="en-NZ"/>
              </w:rPr>
            </w:pPr>
          </w:p>
        </w:tc>
      </w:tr>
    </w:tbl>
    <w:p w14:paraId="385F2B4D"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60D0237" w14:textId="77777777" w:rsidR="00000000" w:rsidRDefault="00000000">
      <w:pPr>
        <w:pStyle w:val="Heading1"/>
        <w:rPr>
          <w:rFonts w:cs="Arial"/>
        </w:rPr>
      </w:pPr>
      <w:r>
        <w:rPr>
          <w:rFonts w:cs="Arial"/>
        </w:rPr>
        <w:lastRenderedPageBreak/>
        <w:t>Specific results for criterion where corrective actions are required</w:t>
      </w:r>
    </w:p>
    <w:p w14:paraId="2C1AB845"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81C031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5AE480B"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A588B" w14:paraId="6BA63850" w14:textId="77777777">
        <w:tc>
          <w:tcPr>
            <w:tcW w:w="0" w:type="auto"/>
          </w:tcPr>
          <w:p w14:paraId="0A0E8F90"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2CB4D52"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C623129" w14:textId="77777777" w:rsidR="00000000" w:rsidRDefault="00000000">
      <w:pPr>
        <w:pStyle w:val="Heading1"/>
        <w:rPr>
          <w:rFonts w:cs="Arial"/>
        </w:rPr>
      </w:pPr>
      <w:r>
        <w:rPr>
          <w:rFonts w:cs="Arial"/>
        </w:rPr>
        <w:lastRenderedPageBreak/>
        <w:t>Specific results for criterion where a continuous improvement has been recorded</w:t>
      </w:r>
    </w:p>
    <w:p w14:paraId="4E04BAB9"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67C3A54"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6D66A4E"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A588B" w14:paraId="55184E6B" w14:textId="77777777">
        <w:tc>
          <w:tcPr>
            <w:tcW w:w="0" w:type="auto"/>
          </w:tcPr>
          <w:p w14:paraId="6AB8F83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0854E4B"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35194A8B"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5CDD" w14:textId="77777777" w:rsidR="003152F9" w:rsidRDefault="003152F9">
      <w:r>
        <w:separator/>
      </w:r>
    </w:p>
  </w:endnote>
  <w:endnote w:type="continuationSeparator" w:id="0">
    <w:p w14:paraId="52F79A77" w14:textId="77777777" w:rsidR="003152F9" w:rsidRDefault="0031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A40" w14:textId="77777777" w:rsidR="00000000" w:rsidRDefault="00000000">
    <w:pPr>
      <w:pStyle w:val="Footer"/>
    </w:pPr>
  </w:p>
  <w:p w14:paraId="6D04D0B2" w14:textId="77777777" w:rsidR="00000000" w:rsidRDefault="00000000"/>
  <w:p w14:paraId="6CC7266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05E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Remuera Rise</w:t>
    </w:r>
    <w:bookmarkEnd w:id="59"/>
    <w:r>
      <w:rPr>
        <w:rFonts w:cs="Arial"/>
        <w:sz w:val="16"/>
        <w:szCs w:val="20"/>
      </w:rPr>
      <w:tab/>
      <w:t xml:space="preserve">Date of Audit: </w:t>
    </w:r>
    <w:bookmarkStart w:id="60" w:name="AuditStartDate1"/>
    <w:r>
      <w:rPr>
        <w:rFonts w:cs="Arial"/>
        <w:sz w:val="16"/>
        <w:szCs w:val="20"/>
      </w:rPr>
      <w:t>9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7428DE"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BC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7FFA" w14:textId="77777777" w:rsidR="003152F9" w:rsidRDefault="003152F9">
      <w:r>
        <w:separator/>
      </w:r>
    </w:p>
  </w:footnote>
  <w:footnote w:type="continuationSeparator" w:id="0">
    <w:p w14:paraId="1DF1878B" w14:textId="77777777" w:rsidR="003152F9" w:rsidRDefault="0031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FC79" w14:textId="77777777" w:rsidR="00000000" w:rsidRDefault="00000000">
    <w:pPr>
      <w:pStyle w:val="Header"/>
    </w:pPr>
  </w:p>
  <w:p w14:paraId="601A846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A343" w14:textId="77777777" w:rsidR="00000000" w:rsidRDefault="00000000">
    <w:pPr>
      <w:pStyle w:val="Header"/>
    </w:pPr>
  </w:p>
  <w:p w14:paraId="17F425F9"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162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3588132">
      <w:start w:val="1"/>
      <w:numFmt w:val="decimal"/>
      <w:lvlText w:val="%1."/>
      <w:lvlJc w:val="left"/>
      <w:pPr>
        <w:ind w:left="360" w:hanging="360"/>
      </w:pPr>
    </w:lvl>
    <w:lvl w:ilvl="1" w:tplc="E46A635C" w:tentative="1">
      <w:start w:val="1"/>
      <w:numFmt w:val="lowerLetter"/>
      <w:lvlText w:val="%2."/>
      <w:lvlJc w:val="left"/>
      <w:pPr>
        <w:ind w:left="1080" w:hanging="360"/>
      </w:pPr>
    </w:lvl>
    <w:lvl w:ilvl="2" w:tplc="33C45E04" w:tentative="1">
      <w:start w:val="1"/>
      <w:numFmt w:val="lowerRoman"/>
      <w:lvlText w:val="%3."/>
      <w:lvlJc w:val="right"/>
      <w:pPr>
        <w:ind w:left="1800" w:hanging="180"/>
      </w:pPr>
    </w:lvl>
    <w:lvl w:ilvl="3" w:tplc="59D82D7A" w:tentative="1">
      <w:start w:val="1"/>
      <w:numFmt w:val="decimal"/>
      <w:lvlText w:val="%4."/>
      <w:lvlJc w:val="left"/>
      <w:pPr>
        <w:ind w:left="2520" w:hanging="360"/>
      </w:pPr>
    </w:lvl>
    <w:lvl w:ilvl="4" w:tplc="FC804156" w:tentative="1">
      <w:start w:val="1"/>
      <w:numFmt w:val="lowerLetter"/>
      <w:lvlText w:val="%5."/>
      <w:lvlJc w:val="left"/>
      <w:pPr>
        <w:ind w:left="3240" w:hanging="360"/>
      </w:pPr>
    </w:lvl>
    <w:lvl w:ilvl="5" w:tplc="00FAEFEA" w:tentative="1">
      <w:start w:val="1"/>
      <w:numFmt w:val="lowerRoman"/>
      <w:lvlText w:val="%6."/>
      <w:lvlJc w:val="right"/>
      <w:pPr>
        <w:ind w:left="3960" w:hanging="180"/>
      </w:pPr>
    </w:lvl>
    <w:lvl w:ilvl="6" w:tplc="740ED744" w:tentative="1">
      <w:start w:val="1"/>
      <w:numFmt w:val="decimal"/>
      <w:lvlText w:val="%7."/>
      <w:lvlJc w:val="left"/>
      <w:pPr>
        <w:ind w:left="4680" w:hanging="360"/>
      </w:pPr>
    </w:lvl>
    <w:lvl w:ilvl="7" w:tplc="E37208D0" w:tentative="1">
      <w:start w:val="1"/>
      <w:numFmt w:val="lowerLetter"/>
      <w:lvlText w:val="%8."/>
      <w:lvlJc w:val="left"/>
      <w:pPr>
        <w:ind w:left="5400" w:hanging="360"/>
      </w:pPr>
    </w:lvl>
    <w:lvl w:ilvl="8" w:tplc="7CE01CC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D66E0EE">
      <w:start w:val="1"/>
      <w:numFmt w:val="bullet"/>
      <w:lvlText w:val=""/>
      <w:lvlJc w:val="left"/>
      <w:pPr>
        <w:ind w:left="720" w:hanging="360"/>
      </w:pPr>
      <w:rPr>
        <w:rFonts w:ascii="Symbol" w:hAnsi="Symbol" w:hint="default"/>
      </w:rPr>
    </w:lvl>
    <w:lvl w:ilvl="1" w:tplc="BE3EEE62" w:tentative="1">
      <w:start w:val="1"/>
      <w:numFmt w:val="bullet"/>
      <w:lvlText w:val="o"/>
      <w:lvlJc w:val="left"/>
      <w:pPr>
        <w:ind w:left="1440" w:hanging="360"/>
      </w:pPr>
      <w:rPr>
        <w:rFonts w:ascii="Courier New" w:hAnsi="Courier New" w:cs="Courier New" w:hint="default"/>
      </w:rPr>
    </w:lvl>
    <w:lvl w:ilvl="2" w:tplc="DD8619EE" w:tentative="1">
      <w:start w:val="1"/>
      <w:numFmt w:val="bullet"/>
      <w:lvlText w:val=""/>
      <w:lvlJc w:val="left"/>
      <w:pPr>
        <w:ind w:left="2160" w:hanging="360"/>
      </w:pPr>
      <w:rPr>
        <w:rFonts w:ascii="Wingdings" w:hAnsi="Wingdings" w:hint="default"/>
      </w:rPr>
    </w:lvl>
    <w:lvl w:ilvl="3" w:tplc="10EA3844" w:tentative="1">
      <w:start w:val="1"/>
      <w:numFmt w:val="bullet"/>
      <w:lvlText w:val=""/>
      <w:lvlJc w:val="left"/>
      <w:pPr>
        <w:ind w:left="2880" w:hanging="360"/>
      </w:pPr>
      <w:rPr>
        <w:rFonts w:ascii="Symbol" w:hAnsi="Symbol" w:hint="default"/>
      </w:rPr>
    </w:lvl>
    <w:lvl w:ilvl="4" w:tplc="1798613E" w:tentative="1">
      <w:start w:val="1"/>
      <w:numFmt w:val="bullet"/>
      <w:lvlText w:val="o"/>
      <w:lvlJc w:val="left"/>
      <w:pPr>
        <w:ind w:left="3600" w:hanging="360"/>
      </w:pPr>
      <w:rPr>
        <w:rFonts w:ascii="Courier New" w:hAnsi="Courier New" w:cs="Courier New" w:hint="default"/>
      </w:rPr>
    </w:lvl>
    <w:lvl w:ilvl="5" w:tplc="1BA03B92" w:tentative="1">
      <w:start w:val="1"/>
      <w:numFmt w:val="bullet"/>
      <w:lvlText w:val=""/>
      <w:lvlJc w:val="left"/>
      <w:pPr>
        <w:ind w:left="4320" w:hanging="360"/>
      </w:pPr>
      <w:rPr>
        <w:rFonts w:ascii="Wingdings" w:hAnsi="Wingdings" w:hint="default"/>
      </w:rPr>
    </w:lvl>
    <w:lvl w:ilvl="6" w:tplc="B29C98F6" w:tentative="1">
      <w:start w:val="1"/>
      <w:numFmt w:val="bullet"/>
      <w:lvlText w:val=""/>
      <w:lvlJc w:val="left"/>
      <w:pPr>
        <w:ind w:left="5040" w:hanging="360"/>
      </w:pPr>
      <w:rPr>
        <w:rFonts w:ascii="Symbol" w:hAnsi="Symbol" w:hint="default"/>
      </w:rPr>
    </w:lvl>
    <w:lvl w:ilvl="7" w:tplc="BF965414" w:tentative="1">
      <w:start w:val="1"/>
      <w:numFmt w:val="bullet"/>
      <w:lvlText w:val="o"/>
      <w:lvlJc w:val="left"/>
      <w:pPr>
        <w:ind w:left="5760" w:hanging="360"/>
      </w:pPr>
      <w:rPr>
        <w:rFonts w:ascii="Courier New" w:hAnsi="Courier New" w:cs="Courier New" w:hint="default"/>
      </w:rPr>
    </w:lvl>
    <w:lvl w:ilvl="8" w:tplc="EE96A71C" w:tentative="1">
      <w:start w:val="1"/>
      <w:numFmt w:val="bullet"/>
      <w:lvlText w:val=""/>
      <w:lvlJc w:val="left"/>
      <w:pPr>
        <w:ind w:left="6480" w:hanging="360"/>
      </w:pPr>
      <w:rPr>
        <w:rFonts w:ascii="Wingdings" w:hAnsi="Wingdings" w:hint="default"/>
      </w:rPr>
    </w:lvl>
  </w:abstractNum>
  <w:num w:numId="1" w16cid:durableId="790050737">
    <w:abstractNumId w:val="1"/>
  </w:num>
  <w:num w:numId="2" w16cid:durableId="170729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8B"/>
    <w:rsid w:val="003152F9"/>
    <w:rsid w:val="00A549B8"/>
    <w:rsid w:val="00DA58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13BD"/>
  <w15:docId w15:val="{8100BB6C-564A-4BA9-B681-009E9A4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2024-11-17T19:55:00Z</dcterms:created>
  <dcterms:modified xsi:type="dcterms:W3CDTF">2024-11-17T19:55:00Z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