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9A0B2" w14:textId="77777777" w:rsidR="00E60577" w:rsidRDefault="00E60577">
      <w:pPr>
        <w:spacing w:before="1200"/>
        <w:jc w:val="center"/>
      </w:pPr>
    </w:p>
    <w:p w14:paraId="41668F93" w14:textId="198F5D18" w:rsidR="00E60577" w:rsidRPr="004005EA" w:rsidRDefault="00D00B57">
      <w:pPr>
        <w:spacing w:before="1440"/>
        <w:jc w:val="center"/>
        <w:rPr>
          <w:rFonts w:cs="Arial"/>
          <w:b/>
          <w:bCs/>
          <w:sz w:val="52"/>
          <w:szCs w:val="52"/>
        </w:rPr>
      </w:pPr>
      <w:r w:rsidRPr="004005EA">
        <w:rPr>
          <w:rFonts w:cs="Arial"/>
          <w:b/>
          <w:bCs/>
          <w:sz w:val="52"/>
          <w:szCs w:val="52"/>
        </w:rPr>
        <w:t>Inspection Report</w:t>
      </w:r>
      <w:r w:rsidR="002E2D90" w:rsidRPr="004005EA">
        <w:rPr>
          <w:rFonts w:cs="Arial"/>
          <w:b/>
          <w:bCs/>
          <w:sz w:val="52"/>
          <w:szCs w:val="52"/>
        </w:rPr>
        <w:t xml:space="preserve"> </w:t>
      </w:r>
    </w:p>
    <w:p w14:paraId="169EDC1D" w14:textId="77777777" w:rsidR="00E60577" w:rsidRDefault="00FE19AE">
      <w:pPr>
        <w:spacing w:before="480"/>
        <w:jc w:val="center"/>
        <w:rPr>
          <w:rFonts w:cs="Arial"/>
          <w:b/>
          <w:bCs/>
          <w:sz w:val="52"/>
          <w:szCs w:val="52"/>
        </w:rPr>
      </w:pPr>
      <w:bookmarkStart w:id="0" w:name="PRMS_RIName"/>
      <w:bookmarkEnd w:id="0"/>
      <w:r>
        <w:rPr>
          <w:rFonts w:cs="Arial"/>
          <w:b/>
          <w:bCs/>
          <w:sz w:val="52"/>
          <w:szCs w:val="52"/>
        </w:rPr>
        <w:t>Heritage Lifecare Limited – Palms Lifecare</w:t>
      </w:r>
    </w:p>
    <w:p w14:paraId="676EF29D" w14:textId="77777777" w:rsidR="00FE19AE" w:rsidRDefault="00FE19AE">
      <w:pPr>
        <w:spacing w:before="960"/>
        <w:jc w:val="center"/>
        <w:rPr>
          <w:rFonts w:cs="Arial"/>
          <w:b/>
          <w:bCs/>
          <w:sz w:val="40"/>
          <w:szCs w:val="40"/>
        </w:rPr>
      </w:pPr>
      <w:bookmarkStart w:id="1" w:name="AuditStartDate"/>
      <w:bookmarkEnd w:id="1"/>
    </w:p>
    <w:p w14:paraId="265E6613" w14:textId="77777777" w:rsidR="00E60577" w:rsidRDefault="00D00B57">
      <w:pPr>
        <w:spacing w:before="960"/>
        <w:jc w:val="center"/>
        <w:rPr>
          <w:rFonts w:cs="Arial"/>
          <w:b/>
          <w:bCs/>
          <w:sz w:val="40"/>
          <w:szCs w:val="40"/>
        </w:rPr>
      </w:pPr>
      <w:r>
        <w:rPr>
          <w:rFonts w:cs="Arial"/>
          <w:b/>
          <w:bCs/>
          <w:sz w:val="40"/>
          <w:szCs w:val="40"/>
        </w:rPr>
        <w:t xml:space="preserve">Date of Inspection: </w:t>
      </w:r>
    </w:p>
    <w:p w14:paraId="0E7EB61B" w14:textId="77777777" w:rsidR="00E60577" w:rsidRDefault="00FE19AE" w:rsidP="004005EA">
      <w:pPr>
        <w:spacing w:before="600"/>
        <w:jc w:val="center"/>
        <w:rPr>
          <w:rFonts w:cs="Arial"/>
          <w:b/>
          <w:bCs/>
          <w:sz w:val="40"/>
          <w:szCs w:val="40"/>
        </w:rPr>
      </w:pPr>
      <w:r>
        <w:rPr>
          <w:rFonts w:cs="Arial"/>
          <w:b/>
          <w:bCs/>
          <w:sz w:val="40"/>
          <w:szCs w:val="40"/>
        </w:rPr>
        <w:t>15 August</w:t>
      </w:r>
      <w:r w:rsidR="008F7FC8">
        <w:rPr>
          <w:rFonts w:cs="Arial"/>
          <w:b/>
          <w:bCs/>
          <w:sz w:val="40"/>
          <w:szCs w:val="40"/>
        </w:rPr>
        <w:t xml:space="preserve"> 2018</w:t>
      </w:r>
      <w:r w:rsidR="00D00B57">
        <w:rPr>
          <w:rFonts w:cs="Arial"/>
          <w:b/>
          <w:bCs/>
          <w:sz w:val="40"/>
          <w:szCs w:val="40"/>
        </w:rPr>
        <w:t xml:space="preserve"> </w:t>
      </w:r>
    </w:p>
    <w:p w14:paraId="2E1CDD10" w14:textId="77777777" w:rsidR="00E60577" w:rsidRDefault="00E60577">
      <w:pPr>
        <w:spacing w:before="960"/>
        <w:jc w:val="center"/>
        <w:rPr>
          <w:rFonts w:cs="Arial"/>
          <w:b/>
          <w:bCs/>
          <w:sz w:val="40"/>
          <w:szCs w:val="40"/>
        </w:rPr>
      </w:pPr>
    </w:p>
    <w:p w14:paraId="24596B95" w14:textId="77777777" w:rsidR="00BD497B" w:rsidRDefault="00BD497B" w:rsidP="004005EA">
      <w:pPr>
        <w:spacing w:before="960"/>
        <w:rPr>
          <w:rFonts w:cs="Arial"/>
          <w:color w:val="000000"/>
          <w:sz w:val="20"/>
          <w:szCs w:val="20"/>
          <w:lang w:eastAsia="en-NZ"/>
        </w:rPr>
      </w:pPr>
    </w:p>
    <w:p w14:paraId="1580F285" w14:textId="77777777" w:rsidR="00E60577" w:rsidRDefault="00D00B57" w:rsidP="004005EA">
      <w:pPr>
        <w:spacing w:before="960"/>
        <w:rPr>
          <w:rFonts w:cs="Arial"/>
          <w:color w:val="000000"/>
          <w:sz w:val="20"/>
          <w:szCs w:val="20"/>
          <w:lang w:eastAsia="en-NZ"/>
        </w:rPr>
      </w:pPr>
      <w:r>
        <w:rPr>
          <w:rFonts w:cs="Arial"/>
          <w:color w:val="000000"/>
          <w:sz w:val="20"/>
          <w:szCs w:val="20"/>
          <w:lang w:eastAsia="en-NZ"/>
        </w:rPr>
        <w:t>HealthCERT</w:t>
      </w:r>
    </w:p>
    <w:p w14:paraId="0EE4A56C" w14:textId="77777777" w:rsidR="008F7FC8" w:rsidRDefault="008F7FC8">
      <w:pPr>
        <w:rPr>
          <w:rFonts w:cs="Arial"/>
          <w:color w:val="000000"/>
          <w:sz w:val="20"/>
          <w:szCs w:val="20"/>
          <w:lang w:eastAsia="en-NZ"/>
        </w:rPr>
      </w:pPr>
      <w:r>
        <w:rPr>
          <w:rFonts w:cs="Arial"/>
          <w:color w:val="000000"/>
          <w:sz w:val="20"/>
          <w:szCs w:val="20"/>
          <w:lang w:eastAsia="en-NZ"/>
        </w:rPr>
        <w:t>Quality Assurance and Safety</w:t>
      </w:r>
    </w:p>
    <w:p w14:paraId="74AAD030" w14:textId="77777777" w:rsidR="00E31C6C" w:rsidRDefault="00E31C6C" w:rsidP="00E31C6C">
      <w:pPr>
        <w:rPr>
          <w:rFonts w:cs="Arial"/>
          <w:color w:val="000000"/>
          <w:sz w:val="20"/>
          <w:szCs w:val="20"/>
          <w:lang w:eastAsia="en-NZ"/>
        </w:rPr>
      </w:pPr>
      <w:r>
        <w:rPr>
          <w:rFonts w:cs="Arial"/>
          <w:color w:val="000000"/>
          <w:sz w:val="20"/>
          <w:szCs w:val="20"/>
          <w:lang w:eastAsia="en-NZ"/>
        </w:rPr>
        <w:t>Protection Regulation and Assurance</w:t>
      </w:r>
    </w:p>
    <w:p w14:paraId="5801A4DE" w14:textId="77777777" w:rsidR="00E60577" w:rsidRDefault="00D00B57">
      <w:pPr>
        <w:rPr>
          <w:rFonts w:cs="Arial"/>
          <w:color w:val="000000"/>
          <w:sz w:val="20"/>
          <w:szCs w:val="20"/>
          <w:lang w:eastAsia="en-NZ"/>
        </w:rPr>
      </w:pPr>
      <w:r>
        <w:rPr>
          <w:rFonts w:cs="Arial"/>
          <w:color w:val="000000"/>
          <w:sz w:val="20"/>
          <w:szCs w:val="20"/>
          <w:lang w:eastAsia="en-NZ"/>
        </w:rPr>
        <w:t>Ministry of Health</w:t>
      </w:r>
    </w:p>
    <w:p w14:paraId="521EB3FC" w14:textId="77777777" w:rsidR="00E60577" w:rsidRDefault="00D00B57">
      <w:pPr>
        <w:suppressAutoHyphens w:val="0"/>
        <w:rPr>
          <w:rFonts w:cs="Arial"/>
          <w:b/>
          <w:bCs/>
          <w:color w:val="00000A"/>
          <w:sz w:val="28"/>
          <w:szCs w:val="28"/>
          <w:lang w:val="en-US" w:eastAsia="ja-JP"/>
        </w:rPr>
      </w:pPr>
      <w:r>
        <w:rPr>
          <w:color w:val="00000A"/>
        </w:rPr>
        <w:br w:type="page"/>
      </w:r>
    </w:p>
    <w:p w14:paraId="7EEBB47E" w14:textId="77777777" w:rsidR="00E60577" w:rsidRDefault="00D00B57">
      <w:pPr>
        <w:pStyle w:val="ContentsHeading"/>
        <w:spacing w:after="240"/>
        <w:rPr>
          <w:rFonts w:ascii="Arial" w:hAnsi="Arial"/>
          <w:color w:val="00000A"/>
        </w:rPr>
      </w:pPr>
      <w:bookmarkStart w:id="2" w:name="_Toc522533921"/>
      <w:r>
        <w:rPr>
          <w:rFonts w:ascii="Arial" w:hAnsi="Arial"/>
          <w:color w:val="00000A"/>
        </w:rPr>
        <w:lastRenderedPageBreak/>
        <w:t>Table of Contents</w:t>
      </w:r>
      <w:bookmarkEnd w:id="2"/>
    </w:p>
    <w:sdt>
      <w:sdtPr>
        <w:rPr>
          <w:rFonts w:ascii="Arial" w:eastAsia="Times New Roman" w:hAnsi="Arial" w:cs="Times New Roman"/>
          <w:b w:val="0"/>
          <w:bCs w:val="0"/>
          <w:color w:val="auto"/>
          <w:sz w:val="24"/>
          <w:szCs w:val="24"/>
          <w:lang w:val="en-NZ" w:eastAsia="en-US"/>
        </w:rPr>
        <w:id w:val="-1805764937"/>
        <w:docPartObj>
          <w:docPartGallery w:val="Table of Contents"/>
          <w:docPartUnique/>
        </w:docPartObj>
      </w:sdtPr>
      <w:sdtEndPr>
        <w:rPr>
          <w:noProof/>
        </w:rPr>
      </w:sdtEndPr>
      <w:sdtContent>
        <w:p w14:paraId="33783FD5" w14:textId="77777777" w:rsidR="00E60577" w:rsidRDefault="00D00B57">
          <w:pPr>
            <w:pStyle w:val="TOCHeading"/>
          </w:pPr>
          <w:r>
            <w:t>Contents</w:t>
          </w:r>
        </w:p>
        <w:p w14:paraId="2735A42C" w14:textId="77777777" w:rsidR="00015918" w:rsidRDefault="00D00B57">
          <w:pPr>
            <w:pStyle w:val="TOC1"/>
            <w:tabs>
              <w:tab w:val="left" w:pos="440"/>
              <w:tab w:val="right" w:leader="dot" w:pos="9628"/>
            </w:tabs>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522533921" w:history="1">
            <w:r w:rsidR="00015918" w:rsidRPr="00A955C1">
              <w:rPr>
                <w:rStyle w:val="Hyperlink"/>
                <w:noProof/>
              </w:rPr>
              <w:t>1.</w:t>
            </w:r>
            <w:r w:rsidR="00015918">
              <w:rPr>
                <w:rFonts w:asciiTheme="minorHAnsi" w:eastAsiaTheme="minorEastAsia" w:hAnsiTheme="minorHAnsi" w:cstheme="minorBidi"/>
                <w:noProof/>
                <w:sz w:val="22"/>
                <w:szCs w:val="22"/>
                <w:lang w:eastAsia="en-NZ"/>
              </w:rPr>
              <w:tab/>
            </w:r>
            <w:r w:rsidR="00015918" w:rsidRPr="00A955C1">
              <w:rPr>
                <w:rStyle w:val="Hyperlink"/>
                <w:noProof/>
              </w:rPr>
              <w:t>Table of Contents</w:t>
            </w:r>
            <w:r w:rsidR="00015918">
              <w:rPr>
                <w:noProof/>
                <w:webHidden/>
              </w:rPr>
              <w:tab/>
            </w:r>
            <w:r w:rsidR="00015918">
              <w:rPr>
                <w:noProof/>
                <w:webHidden/>
              </w:rPr>
              <w:fldChar w:fldCharType="begin"/>
            </w:r>
            <w:r w:rsidR="00015918">
              <w:rPr>
                <w:noProof/>
                <w:webHidden/>
              </w:rPr>
              <w:instrText xml:space="preserve"> PAGEREF _Toc522533921 \h </w:instrText>
            </w:r>
            <w:r w:rsidR="00015918">
              <w:rPr>
                <w:noProof/>
                <w:webHidden/>
              </w:rPr>
            </w:r>
            <w:r w:rsidR="00015918">
              <w:rPr>
                <w:noProof/>
                <w:webHidden/>
              </w:rPr>
              <w:fldChar w:fldCharType="separate"/>
            </w:r>
            <w:r w:rsidR="00015918">
              <w:rPr>
                <w:noProof/>
                <w:webHidden/>
              </w:rPr>
              <w:t>2</w:t>
            </w:r>
            <w:r w:rsidR="00015918">
              <w:rPr>
                <w:noProof/>
                <w:webHidden/>
              </w:rPr>
              <w:fldChar w:fldCharType="end"/>
            </w:r>
          </w:hyperlink>
        </w:p>
        <w:p w14:paraId="4FE80500"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2" w:history="1">
            <w:r w:rsidR="00015918" w:rsidRPr="00A955C1">
              <w:rPr>
                <w:rStyle w:val="Hyperlink"/>
                <w:noProof/>
              </w:rPr>
              <w:t>2.</w:t>
            </w:r>
            <w:r w:rsidR="00015918">
              <w:rPr>
                <w:rFonts w:asciiTheme="minorHAnsi" w:eastAsiaTheme="minorEastAsia" w:hAnsiTheme="minorHAnsi" w:cstheme="minorBidi"/>
                <w:noProof/>
                <w:sz w:val="22"/>
                <w:szCs w:val="22"/>
                <w:lang w:eastAsia="en-NZ"/>
              </w:rPr>
              <w:tab/>
            </w:r>
            <w:r w:rsidR="00015918" w:rsidRPr="00A955C1">
              <w:rPr>
                <w:rStyle w:val="Hyperlink"/>
                <w:noProof/>
              </w:rPr>
              <w:t>Provider details</w:t>
            </w:r>
            <w:r w:rsidR="00015918">
              <w:rPr>
                <w:noProof/>
                <w:webHidden/>
              </w:rPr>
              <w:tab/>
            </w:r>
            <w:r w:rsidR="00015918">
              <w:rPr>
                <w:noProof/>
                <w:webHidden/>
              </w:rPr>
              <w:fldChar w:fldCharType="begin"/>
            </w:r>
            <w:r w:rsidR="00015918">
              <w:rPr>
                <w:noProof/>
                <w:webHidden/>
              </w:rPr>
              <w:instrText xml:space="preserve"> PAGEREF _Toc522533922 \h </w:instrText>
            </w:r>
            <w:r w:rsidR="00015918">
              <w:rPr>
                <w:noProof/>
                <w:webHidden/>
              </w:rPr>
            </w:r>
            <w:r w:rsidR="00015918">
              <w:rPr>
                <w:noProof/>
                <w:webHidden/>
              </w:rPr>
              <w:fldChar w:fldCharType="separate"/>
            </w:r>
            <w:r w:rsidR="00015918">
              <w:rPr>
                <w:noProof/>
                <w:webHidden/>
              </w:rPr>
              <w:t>3</w:t>
            </w:r>
            <w:r w:rsidR="00015918">
              <w:rPr>
                <w:noProof/>
                <w:webHidden/>
              </w:rPr>
              <w:fldChar w:fldCharType="end"/>
            </w:r>
          </w:hyperlink>
        </w:p>
        <w:p w14:paraId="1314A2C0"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3" w:history="1">
            <w:r w:rsidR="00015918" w:rsidRPr="00A955C1">
              <w:rPr>
                <w:rStyle w:val="Hyperlink"/>
                <w:noProof/>
              </w:rPr>
              <w:t>3.</w:t>
            </w:r>
            <w:r w:rsidR="00015918">
              <w:rPr>
                <w:rFonts w:asciiTheme="minorHAnsi" w:eastAsiaTheme="minorEastAsia" w:hAnsiTheme="minorHAnsi" w:cstheme="minorBidi"/>
                <w:noProof/>
                <w:sz w:val="22"/>
                <w:szCs w:val="22"/>
                <w:lang w:eastAsia="en-NZ"/>
              </w:rPr>
              <w:tab/>
            </w:r>
            <w:r w:rsidR="00015918" w:rsidRPr="00A955C1">
              <w:rPr>
                <w:rStyle w:val="Hyperlink"/>
                <w:noProof/>
              </w:rPr>
              <w:t>Executive summary</w:t>
            </w:r>
            <w:r w:rsidR="00015918">
              <w:rPr>
                <w:noProof/>
                <w:webHidden/>
              </w:rPr>
              <w:tab/>
            </w:r>
            <w:r w:rsidR="00015918">
              <w:rPr>
                <w:noProof/>
                <w:webHidden/>
              </w:rPr>
              <w:fldChar w:fldCharType="begin"/>
            </w:r>
            <w:r w:rsidR="00015918">
              <w:rPr>
                <w:noProof/>
                <w:webHidden/>
              </w:rPr>
              <w:instrText xml:space="preserve"> PAGEREF _Toc522533923 \h </w:instrText>
            </w:r>
            <w:r w:rsidR="00015918">
              <w:rPr>
                <w:noProof/>
                <w:webHidden/>
              </w:rPr>
            </w:r>
            <w:r w:rsidR="00015918">
              <w:rPr>
                <w:noProof/>
                <w:webHidden/>
              </w:rPr>
              <w:fldChar w:fldCharType="separate"/>
            </w:r>
            <w:r w:rsidR="00015918">
              <w:rPr>
                <w:noProof/>
                <w:webHidden/>
              </w:rPr>
              <w:t>3</w:t>
            </w:r>
            <w:r w:rsidR="00015918">
              <w:rPr>
                <w:noProof/>
                <w:webHidden/>
              </w:rPr>
              <w:fldChar w:fldCharType="end"/>
            </w:r>
          </w:hyperlink>
        </w:p>
        <w:p w14:paraId="19B459BF"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4" w:history="1">
            <w:r w:rsidR="00015918" w:rsidRPr="00A955C1">
              <w:rPr>
                <w:rStyle w:val="Hyperlink"/>
                <w:noProof/>
              </w:rPr>
              <w:t>4.</w:t>
            </w:r>
            <w:r w:rsidR="00015918">
              <w:rPr>
                <w:rFonts w:asciiTheme="minorHAnsi" w:eastAsiaTheme="minorEastAsia" w:hAnsiTheme="minorHAnsi" w:cstheme="minorBidi"/>
                <w:noProof/>
                <w:sz w:val="22"/>
                <w:szCs w:val="22"/>
                <w:lang w:eastAsia="en-NZ"/>
              </w:rPr>
              <w:tab/>
            </w:r>
            <w:r w:rsidR="00015918" w:rsidRPr="00A955C1">
              <w:rPr>
                <w:rStyle w:val="Hyperlink"/>
                <w:noProof/>
              </w:rPr>
              <w:t>Background</w:t>
            </w:r>
            <w:r w:rsidR="00015918">
              <w:rPr>
                <w:noProof/>
                <w:webHidden/>
              </w:rPr>
              <w:tab/>
            </w:r>
            <w:r w:rsidR="00015918">
              <w:rPr>
                <w:noProof/>
                <w:webHidden/>
              </w:rPr>
              <w:fldChar w:fldCharType="begin"/>
            </w:r>
            <w:r w:rsidR="00015918">
              <w:rPr>
                <w:noProof/>
                <w:webHidden/>
              </w:rPr>
              <w:instrText xml:space="preserve"> PAGEREF _Toc522533924 \h </w:instrText>
            </w:r>
            <w:r w:rsidR="00015918">
              <w:rPr>
                <w:noProof/>
                <w:webHidden/>
              </w:rPr>
            </w:r>
            <w:r w:rsidR="00015918">
              <w:rPr>
                <w:noProof/>
                <w:webHidden/>
              </w:rPr>
              <w:fldChar w:fldCharType="separate"/>
            </w:r>
            <w:r w:rsidR="00015918">
              <w:rPr>
                <w:noProof/>
                <w:webHidden/>
              </w:rPr>
              <w:t>3</w:t>
            </w:r>
            <w:r w:rsidR="00015918">
              <w:rPr>
                <w:noProof/>
                <w:webHidden/>
              </w:rPr>
              <w:fldChar w:fldCharType="end"/>
            </w:r>
          </w:hyperlink>
        </w:p>
        <w:p w14:paraId="36E3BE7E"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5" w:history="1">
            <w:r w:rsidR="00015918" w:rsidRPr="00A955C1">
              <w:rPr>
                <w:rStyle w:val="Hyperlink"/>
                <w:noProof/>
              </w:rPr>
              <w:t>5.</w:t>
            </w:r>
            <w:r w:rsidR="00015918">
              <w:rPr>
                <w:rFonts w:asciiTheme="minorHAnsi" w:eastAsiaTheme="minorEastAsia" w:hAnsiTheme="minorHAnsi" w:cstheme="minorBidi"/>
                <w:noProof/>
                <w:sz w:val="22"/>
                <w:szCs w:val="22"/>
                <w:lang w:eastAsia="en-NZ"/>
              </w:rPr>
              <w:tab/>
            </w:r>
            <w:r w:rsidR="00015918" w:rsidRPr="00A955C1">
              <w:rPr>
                <w:rStyle w:val="Hyperlink"/>
                <w:noProof/>
              </w:rPr>
              <w:t>Inspection team</w:t>
            </w:r>
            <w:r w:rsidR="00015918">
              <w:rPr>
                <w:noProof/>
                <w:webHidden/>
              </w:rPr>
              <w:tab/>
            </w:r>
            <w:r w:rsidR="00015918">
              <w:rPr>
                <w:noProof/>
                <w:webHidden/>
              </w:rPr>
              <w:fldChar w:fldCharType="begin"/>
            </w:r>
            <w:r w:rsidR="00015918">
              <w:rPr>
                <w:noProof/>
                <w:webHidden/>
              </w:rPr>
              <w:instrText xml:space="preserve"> PAGEREF _Toc522533925 \h </w:instrText>
            </w:r>
            <w:r w:rsidR="00015918">
              <w:rPr>
                <w:noProof/>
                <w:webHidden/>
              </w:rPr>
            </w:r>
            <w:r w:rsidR="00015918">
              <w:rPr>
                <w:noProof/>
                <w:webHidden/>
              </w:rPr>
              <w:fldChar w:fldCharType="separate"/>
            </w:r>
            <w:r w:rsidR="00015918">
              <w:rPr>
                <w:noProof/>
                <w:webHidden/>
              </w:rPr>
              <w:t>7</w:t>
            </w:r>
            <w:r w:rsidR="00015918">
              <w:rPr>
                <w:noProof/>
                <w:webHidden/>
              </w:rPr>
              <w:fldChar w:fldCharType="end"/>
            </w:r>
          </w:hyperlink>
        </w:p>
        <w:p w14:paraId="5A0FB3E6"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6" w:history="1">
            <w:r w:rsidR="00015918" w:rsidRPr="00A955C1">
              <w:rPr>
                <w:rStyle w:val="Hyperlink"/>
                <w:noProof/>
              </w:rPr>
              <w:t>6.</w:t>
            </w:r>
            <w:r w:rsidR="00015918">
              <w:rPr>
                <w:rFonts w:asciiTheme="minorHAnsi" w:eastAsiaTheme="minorEastAsia" w:hAnsiTheme="minorHAnsi" w:cstheme="minorBidi"/>
                <w:noProof/>
                <w:sz w:val="22"/>
                <w:szCs w:val="22"/>
                <w:lang w:eastAsia="en-NZ"/>
              </w:rPr>
              <w:tab/>
            </w:r>
            <w:r w:rsidR="00015918" w:rsidRPr="00A955C1">
              <w:rPr>
                <w:rStyle w:val="Hyperlink"/>
                <w:noProof/>
              </w:rPr>
              <w:t>Inspection process</w:t>
            </w:r>
            <w:r w:rsidR="00015918">
              <w:rPr>
                <w:noProof/>
                <w:webHidden/>
              </w:rPr>
              <w:tab/>
            </w:r>
            <w:r w:rsidR="00015918">
              <w:rPr>
                <w:noProof/>
                <w:webHidden/>
              </w:rPr>
              <w:fldChar w:fldCharType="begin"/>
            </w:r>
            <w:r w:rsidR="00015918">
              <w:rPr>
                <w:noProof/>
                <w:webHidden/>
              </w:rPr>
              <w:instrText xml:space="preserve"> PAGEREF _Toc522533926 \h </w:instrText>
            </w:r>
            <w:r w:rsidR="00015918">
              <w:rPr>
                <w:noProof/>
                <w:webHidden/>
              </w:rPr>
            </w:r>
            <w:r w:rsidR="00015918">
              <w:rPr>
                <w:noProof/>
                <w:webHidden/>
              </w:rPr>
              <w:fldChar w:fldCharType="separate"/>
            </w:r>
            <w:r w:rsidR="00015918">
              <w:rPr>
                <w:noProof/>
                <w:webHidden/>
              </w:rPr>
              <w:t>7</w:t>
            </w:r>
            <w:r w:rsidR="00015918">
              <w:rPr>
                <w:noProof/>
                <w:webHidden/>
              </w:rPr>
              <w:fldChar w:fldCharType="end"/>
            </w:r>
          </w:hyperlink>
        </w:p>
        <w:p w14:paraId="27756D60"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7" w:history="1">
            <w:r w:rsidR="00015918" w:rsidRPr="00A955C1">
              <w:rPr>
                <w:rStyle w:val="Hyperlink"/>
                <w:noProof/>
              </w:rPr>
              <w:t>7.</w:t>
            </w:r>
            <w:r w:rsidR="00015918">
              <w:rPr>
                <w:rFonts w:asciiTheme="minorHAnsi" w:eastAsiaTheme="minorEastAsia" w:hAnsiTheme="minorHAnsi" w:cstheme="minorBidi"/>
                <w:noProof/>
                <w:sz w:val="22"/>
                <w:szCs w:val="22"/>
                <w:lang w:eastAsia="en-NZ"/>
              </w:rPr>
              <w:tab/>
            </w:r>
            <w:r w:rsidR="00015918" w:rsidRPr="00A955C1">
              <w:rPr>
                <w:rStyle w:val="Hyperlink"/>
                <w:noProof/>
              </w:rPr>
              <w:t>Inspection limitations</w:t>
            </w:r>
            <w:r w:rsidR="00015918">
              <w:rPr>
                <w:noProof/>
                <w:webHidden/>
              </w:rPr>
              <w:tab/>
            </w:r>
            <w:r w:rsidR="00015918">
              <w:rPr>
                <w:noProof/>
                <w:webHidden/>
              </w:rPr>
              <w:fldChar w:fldCharType="begin"/>
            </w:r>
            <w:r w:rsidR="00015918">
              <w:rPr>
                <w:noProof/>
                <w:webHidden/>
              </w:rPr>
              <w:instrText xml:space="preserve"> PAGEREF _Toc522533927 \h </w:instrText>
            </w:r>
            <w:r w:rsidR="00015918">
              <w:rPr>
                <w:noProof/>
                <w:webHidden/>
              </w:rPr>
            </w:r>
            <w:r w:rsidR="00015918">
              <w:rPr>
                <w:noProof/>
                <w:webHidden/>
              </w:rPr>
              <w:fldChar w:fldCharType="separate"/>
            </w:r>
            <w:r w:rsidR="00015918">
              <w:rPr>
                <w:noProof/>
                <w:webHidden/>
              </w:rPr>
              <w:t>7</w:t>
            </w:r>
            <w:r w:rsidR="00015918">
              <w:rPr>
                <w:noProof/>
                <w:webHidden/>
              </w:rPr>
              <w:fldChar w:fldCharType="end"/>
            </w:r>
          </w:hyperlink>
        </w:p>
        <w:p w14:paraId="5EF1C827"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8" w:history="1">
            <w:r w:rsidR="00015918" w:rsidRPr="00A955C1">
              <w:rPr>
                <w:rStyle w:val="Hyperlink"/>
                <w:noProof/>
              </w:rPr>
              <w:t>8.</w:t>
            </w:r>
            <w:r w:rsidR="00015918">
              <w:rPr>
                <w:rFonts w:asciiTheme="minorHAnsi" w:eastAsiaTheme="minorEastAsia" w:hAnsiTheme="minorHAnsi" w:cstheme="minorBidi"/>
                <w:noProof/>
                <w:sz w:val="22"/>
                <w:szCs w:val="22"/>
                <w:lang w:eastAsia="en-NZ"/>
              </w:rPr>
              <w:tab/>
            </w:r>
            <w:r w:rsidR="00015918" w:rsidRPr="00A955C1">
              <w:rPr>
                <w:rStyle w:val="Hyperlink"/>
                <w:noProof/>
              </w:rPr>
              <w:t>Inspection findings</w:t>
            </w:r>
            <w:r w:rsidR="00015918">
              <w:rPr>
                <w:noProof/>
                <w:webHidden/>
              </w:rPr>
              <w:tab/>
            </w:r>
            <w:r w:rsidR="00015918">
              <w:rPr>
                <w:noProof/>
                <w:webHidden/>
              </w:rPr>
              <w:fldChar w:fldCharType="begin"/>
            </w:r>
            <w:r w:rsidR="00015918">
              <w:rPr>
                <w:noProof/>
                <w:webHidden/>
              </w:rPr>
              <w:instrText xml:space="preserve"> PAGEREF _Toc522533928 \h </w:instrText>
            </w:r>
            <w:r w:rsidR="00015918">
              <w:rPr>
                <w:noProof/>
                <w:webHidden/>
              </w:rPr>
            </w:r>
            <w:r w:rsidR="00015918">
              <w:rPr>
                <w:noProof/>
                <w:webHidden/>
              </w:rPr>
              <w:fldChar w:fldCharType="separate"/>
            </w:r>
            <w:r w:rsidR="00015918">
              <w:rPr>
                <w:noProof/>
                <w:webHidden/>
              </w:rPr>
              <w:t>8</w:t>
            </w:r>
            <w:r w:rsidR="00015918">
              <w:rPr>
                <w:noProof/>
                <w:webHidden/>
              </w:rPr>
              <w:fldChar w:fldCharType="end"/>
            </w:r>
          </w:hyperlink>
        </w:p>
        <w:p w14:paraId="7C98568F" w14:textId="77777777" w:rsidR="00015918" w:rsidRDefault="00B232EE">
          <w:pPr>
            <w:pStyle w:val="TOC1"/>
            <w:tabs>
              <w:tab w:val="left" w:pos="440"/>
              <w:tab w:val="right" w:leader="dot" w:pos="9628"/>
            </w:tabs>
            <w:rPr>
              <w:rFonts w:asciiTheme="minorHAnsi" w:eastAsiaTheme="minorEastAsia" w:hAnsiTheme="minorHAnsi" w:cstheme="minorBidi"/>
              <w:noProof/>
              <w:sz w:val="22"/>
              <w:szCs w:val="22"/>
              <w:lang w:eastAsia="en-NZ"/>
            </w:rPr>
          </w:pPr>
          <w:hyperlink w:anchor="_Toc522533929" w:history="1">
            <w:r w:rsidR="00015918" w:rsidRPr="00A955C1">
              <w:rPr>
                <w:rStyle w:val="Hyperlink"/>
                <w:noProof/>
              </w:rPr>
              <w:t>9.</w:t>
            </w:r>
            <w:r w:rsidR="00015918">
              <w:rPr>
                <w:rFonts w:asciiTheme="minorHAnsi" w:eastAsiaTheme="minorEastAsia" w:hAnsiTheme="minorHAnsi" w:cstheme="minorBidi"/>
                <w:noProof/>
                <w:sz w:val="22"/>
                <w:szCs w:val="22"/>
                <w:lang w:eastAsia="en-NZ"/>
              </w:rPr>
              <w:tab/>
            </w:r>
            <w:r w:rsidR="00015918" w:rsidRPr="00A955C1">
              <w:rPr>
                <w:rStyle w:val="Hyperlink"/>
                <w:noProof/>
              </w:rPr>
              <w:t>Meeting at the end of the inspection</w:t>
            </w:r>
            <w:r w:rsidR="00015918">
              <w:rPr>
                <w:noProof/>
                <w:webHidden/>
              </w:rPr>
              <w:tab/>
            </w:r>
            <w:r w:rsidR="00015918">
              <w:rPr>
                <w:noProof/>
                <w:webHidden/>
              </w:rPr>
              <w:fldChar w:fldCharType="begin"/>
            </w:r>
            <w:r w:rsidR="00015918">
              <w:rPr>
                <w:noProof/>
                <w:webHidden/>
              </w:rPr>
              <w:instrText xml:space="preserve"> PAGEREF _Toc522533929 \h </w:instrText>
            </w:r>
            <w:r w:rsidR="00015918">
              <w:rPr>
                <w:noProof/>
                <w:webHidden/>
              </w:rPr>
            </w:r>
            <w:r w:rsidR="00015918">
              <w:rPr>
                <w:noProof/>
                <w:webHidden/>
              </w:rPr>
              <w:fldChar w:fldCharType="separate"/>
            </w:r>
            <w:r w:rsidR="00015918">
              <w:rPr>
                <w:noProof/>
                <w:webHidden/>
              </w:rPr>
              <w:t>9</w:t>
            </w:r>
            <w:r w:rsidR="00015918">
              <w:rPr>
                <w:noProof/>
                <w:webHidden/>
              </w:rPr>
              <w:fldChar w:fldCharType="end"/>
            </w:r>
          </w:hyperlink>
        </w:p>
        <w:p w14:paraId="7B3D9658" w14:textId="77777777" w:rsidR="00015918" w:rsidRDefault="00B232EE">
          <w:pPr>
            <w:pStyle w:val="TOC1"/>
            <w:tabs>
              <w:tab w:val="left" w:pos="660"/>
              <w:tab w:val="right" w:leader="dot" w:pos="9628"/>
            </w:tabs>
            <w:rPr>
              <w:rFonts w:asciiTheme="minorHAnsi" w:eastAsiaTheme="minorEastAsia" w:hAnsiTheme="minorHAnsi" w:cstheme="minorBidi"/>
              <w:noProof/>
              <w:sz w:val="22"/>
              <w:szCs w:val="22"/>
              <w:lang w:eastAsia="en-NZ"/>
            </w:rPr>
          </w:pPr>
          <w:hyperlink w:anchor="_Toc522533930" w:history="1">
            <w:r w:rsidR="00015918" w:rsidRPr="00A955C1">
              <w:rPr>
                <w:rStyle w:val="Hyperlink"/>
                <w:noProof/>
              </w:rPr>
              <w:t>10.</w:t>
            </w:r>
            <w:r w:rsidR="00015918">
              <w:rPr>
                <w:rFonts w:asciiTheme="minorHAnsi" w:eastAsiaTheme="minorEastAsia" w:hAnsiTheme="minorHAnsi" w:cstheme="minorBidi"/>
                <w:noProof/>
                <w:sz w:val="22"/>
                <w:szCs w:val="22"/>
                <w:lang w:eastAsia="en-NZ"/>
              </w:rPr>
              <w:tab/>
            </w:r>
            <w:r w:rsidR="00015918" w:rsidRPr="00A955C1">
              <w:rPr>
                <w:rStyle w:val="Hyperlink"/>
                <w:noProof/>
              </w:rPr>
              <w:t>Conclusion</w:t>
            </w:r>
            <w:r w:rsidR="00015918">
              <w:rPr>
                <w:noProof/>
                <w:webHidden/>
              </w:rPr>
              <w:tab/>
            </w:r>
            <w:r w:rsidR="00015918">
              <w:rPr>
                <w:noProof/>
                <w:webHidden/>
              </w:rPr>
              <w:fldChar w:fldCharType="begin"/>
            </w:r>
            <w:r w:rsidR="00015918">
              <w:rPr>
                <w:noProof/>
                <w:webHidden/>
              </w:rPr>
              <w:instrText xml:space="preserve"> PAGEREF _Toc522533930 \h </w:instrText>
            </w:r>
            <w:r w:rsidR="00015918">
              <w:rPr>
                <w:noProof/>
                <w:webHidden/>
              </w:rPr>
            </w:r>
            <w:r w:rsidR="00015918">
              <w:rPr>
                <w:noProof/>
                <w:webHidden/>
              </w:rPr>
              <w:fldChar w:fldCharType="separate"/>
            </w:r>
            <w:r w:rsidR="00015918">
              <w:rPr>
                <w:noProof/>
                <w:webHidden/>
              </w:rPr>
              <w:t>9</w:t>
            </w:r>
            <w:r w:rsidR="00015918">
              <w:rPr>
                <w:noProof/>
                <w:webHidden/>
              </w:rPr>
              <w:fldChar w:fldCharType="end"/>
            </w:r>
          </w:hyperlink>
        </w:p>
        <w:p w14:paraId="04BDAB7A" w14:textId="77777777" w:rsidR="00015918" w:rsidRDefault="00B232EE">
          <w:pPr>
            <w:pStyle w:val="TOC2"/>
            <w:tabs>
              <w:tab w:val="right" w:leader="dot" w:pos="9628"/>
            </w:tabs>
            <w:rPr>
              <w:rFonts w:asciiTheme="minorHAnsi" w:eastAsiaTheme="minorEastAsia" w:hAnsiTheme="minorHAnsi" w:cstheme="minorBidi"/>
              <w:noProof/>
              <w:sz w:val="22"/>
              <w:szCs w:val="22"/>
              <w:lang w:eastAsia="en-NZ"/>
            </w:rPr>
          </w:pPr>
          <w:hyperlink w:anchor="_Toc522533931" w:history="1">
            <w:r w:rsidR="00015918" w:rsidRPr="00A955C1">
              <w:rPr>
                <w:rStyle w:val="Hyperlink"/>
                <w:noProof/>
              </w:rPr>
              <w:t>Required corrective actions</w:t>
            </w:r>
            <w:r w:rsidR="00015918">
              <w:rPr>
                <w:noProof/>
                <w:webHidden/>
              </w:rPr>
              <w:tab/>
            </w:r>
            <w:r w:rsidR="00015918">
              <w:rPr>
                <w:noProof/>
                <w:webHidden/>
              </w:rPr>
              <w:fldChar w:fldCharType="begin"/>
            </w:r>
            <w:r w:rsidR="00015918">
              <w:rPr>
                <w:noProof/>
                <w:webHidden/>
              </w:rPr>
              <w:instrText xml:space="preserve"> PAGEREF _Toc522533931 \h </w:instrText>
            </w:r>
            <w:r w:rsidR="00015918">
              <w:rPr>
                <w:noProof/>
                <w:webHidden/>
              </w:rPr>
            </w:r>
            <w:r w:rsidR="00015918">
              <w:rPr>
                <w:noProof/>
                <w:webHidden/>
              </w:rPr>
              <w:fldChar w:fldCharType="separate"/>
            </w:r>
            <w:r w:rsidR="00015918">
              <w:rPr>
                <w:noProof/>
                <w:webHidden/>
              </w:rPr>
              <w:t>10</w:t>
            </w:r>
            <w:r w:rsidR="00015918">
              <w:rPr>
                <w:noProof/>
                <w:webHidden/>
              </w:rPr>
              <w:fldChar w:fldCharType="end"/>
            </w:r>
          </w:hyperlink>
        </w:p>
        <w:p w14:paraId="7B682462" w14:textId="77777777" w:rsidR="00E60577" w:rsidRDefault="00D00B57">
          <w:r>
            <w:rPr>
              <w:b/>
              <w:bCs/>
              <w:noProof/>
            </w:rPr>
            <w:fldChar w:fldCharType="end"/>
          </w:r>
        </w:p>
      </w:sdtContent>
    </w:sdt>
    <w:p w14:paraId="6548C53A" w14:textId="77777777" w:rsidR="00E60577" w:rsidRDefault="00E60577">
      <w:pPr>
        <w:pStyle w:val="Contents1"/>
        <w:tabs>
          <w:tab w:val="right" w:leader="dot" w:pos="9638"/>
        </w:tabs>
        <w:rPr>
          <w:rStyle w:val="IndexLink"/>
        </w:rPr>
      </w:pPr>
    </w:p>
    <w:p w14:paraId="33C32534" w14:textId="77777777" w:rsidR="00E60577" w:rsidRDefault="00B232EE">
      <w:hyperlink w:anchor="_Toc428538683"/>
    </w:p>
    <w:p w14:paraId="6076FB47" w14:textId="77777777" w:rsidR="00E60577" w:rsidRDefault="00E60577">
      <w:pPr>
        <w:rPr>
          <w:highlight w:val="yellow"/>
        </w:rPr>
      </w:pPr>
    </w:p>
    <w:p w14:paraId="4F92C642" w14:textId="77777777" w:rsidR="00E60577" w:rsidRDefault="00D00B57">
      <w:pPr>
        <w:suppressAutoHyphens w:val="0"/>
        <w:rPr>
          <w:rFonts w:cs="Arial"/>
          <w:b/>
          <w:bCs/>
          <w:sz w:val="32"/>
          <w:lang w:val="en-AU"/>
        </w:rPr>
      </w:pPr>
      <w:bookmarkStart w:id="3" w:name="__RefHeading__585_1606574132"/>
      <w:bookmarkStart w:id="4" w:name="_Toc428538683"/>
      <w:bookmarkStart w:id="5" w:name="_Toc351967190"/>
      <w:bookmarkStart w:id="6" w:name="_Toc222299916"/>
      <w:bookmarkStart w:id="7" w:name="_GoBack"/>
      <w:bookmarkEnd w:id="3"/>
      <w:bookmarkEnd w:id="4"/>
      <w:bookmarkEnd w:id="5"/>
      <w:bookmarkEnd w:id="6"/>
      <w:r>
        <w:br w:type="page"/>
      </w:r>
    </w:p>
    <w:p w14:paraId="4CCCA84B" w14:textId="77777777" w:rsidR="00E60577" w:rsidRDefault="00D00B57">
      <w:pPr>
        <w:pStyle w:val="Heading1"/>
      </w:pPr>
      <w:bookmarkStart w:id="8" w:name="_Toc522533922"/>
      <w:bookmarkEnd w:id="7"/>
      <w:r>
        <w:lastRenderedPageBreak/>
        <w:t>Provider details</w:t>
      </w:r>
      <w:bookmarkEnd w:id="8"/>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
      <w:tblGrid>
        <w:gridCol w:w="2551"/>
        <w:gridCol w:w="6946"/>
      </w:tblGrid>
      <w:tr w:rsidR="00E60577" w14:paraId="0AA82528" w14:textId="777777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626128AD" w14:textId="77777777" w:rsidR="00E60577" w:rsidRDefault="00D00B57">
            <w:pPr>
              <w:pStyle w:val="TextBody"/>
              <w:spacing w:before="60" w:after="60"/>
            </w:pPr>
            <w:r>
              <w:t>Certificate:</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4462501C" w14:textId="77777777" w:rsidR="00E60577" w:rsidRDefault="00FE19AE" w:rsidP="00FE19AE">
            <w:pPr>
              <w:pStyle w:val="TextBody"/>
              <w:spacing w:before="60" w:after="60"/>
            </w:pPr>
            <w:bookmarkStart w:id="9" w:name="PRMS_RIName1"/>
            <w:bookmarkEnd w:id="9"/>
            <w:r>
              <w:t>Three</w:t>
            </w:r>
            <w:r w:rsidR="00D00B57">
              <w:t xml:space="preserve"> year</w:t>
            </w:r>
            <w:r>
              <w:t>s</w:t>
            </w:r>
            <w:r w:rsidR="00D00B57">
              <w:t xml:space="preserve">: </w:t>
            </w:r>
            <w:r>
              <w:t>25 August 2017 to 25 August 2020</w:t>
            </w:r>
          </w:p>
        </w:tc>
      </w:tr>
      <w:tr w:rsidR="00E60577" w14:paraId="2E2F5879" w14:textId="777777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6FA620FB" w14:textId="77777777" w:rsidR="00E60577" w:rsidRDefault="00D00B57">
            <w:pPr>
              <w:pStyle w:val="TextBody"/>
              <w:spacing w:before="60" w:after="60"/>
            </w:pPr>
            <w:r>
              <w:t>Premises:</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534C38E4" w14:textId="77777777" w:rsidR="00E60577" w:rsidRDefault="00FE19AE">
            <w:pPr>
              <w:pStyle w:val="TextBody"/>
              <w:spacing w:before="60" w:after="60"/>
            </w:pPr>
            <w:bookmarkStart w:id="10" w:name="PRMS_PremisesAudited"/>
            <w:bookmarkEnd w:id="10"/>
            <w:r>
              <w:t>Palms Lifecare</w:t>
            </w:r>
          </w:p>
        </w:tc>
      </w:tr>
      <w:tr w:rsidR="00E60577" w14:paraId="69BF1795" w14:textId="777777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6961E508" w14:textId="77777777" w:rsidR="00E60577" w:rsidRDefault="00D00B57">
            <w:pPr>
              <w:pStyle w:val="TextBody"/>
              <w:spacing w:before="60" w:after="60"/>
            </w:pPr>
            <w:r>
              <w:t>Premises Address:</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6B9C6442" w14:textId="77777777" w:rsidR="00E60577" w:rsidRDefault="00FE19AE">
            <w:pPr>
              <w:pStyle w:val="TextBody"/>
              <w:spacing w:before="60" w:after="60"/>
            </w:pPr>
            <w:r w:rsidRPr="00FE19AE">
              <w:t>104 Harris Street</w:t>
            </w:r>
          </w:p>
        </w:tc>
      </w:tr>
      <w:tr w:rsidR="00E60577" w14:paraId="260AFC4C" w14:textId="777777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62F8A6A3" w14:textId="77777777" w:rsidR="00E60577" w:rsidRDefault="00D00B57">
            <w:pPr>
              <w:pStyle w:val="TextBody"/>
              <w:spacing w:before="60" w:after="60"/>
            </w:pPr>
            <w:r>
              <w:t>Contact Person:</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781DB08D" w14:textId="313B07B7" w:rsidR="00E60577" w:rsidRDefault="00B232EE">
            <w:pPr>
              <w:pStyle w:val="TextBody"/>
              <w:spacing w:before="60" w:after="60"/>
            </w:pPr>
            <w:r w:rsidRPr="00B232EE">
              <w:rPr>
                <w:highlight w:val="black"/>
              </w:rPr>
              <w:t>XXXXXX</w:t>
            </w:r>
          </w:p>
        </w:tc>
      </w:tr>
      <w:tr w:rsidR="00E60577" w14:paraId="7F0ECB70" w14:textId="77777777">
        <w:tc>
          <w:tcPr>
            <w:tcW w:w="2551"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0E7DB8D1" w14:textId="77777777" w:rsidR="00E60577" w:rsidRDefault="00D00B57">
            <w:pPr>
              <w:pStyle w:val="TextBody"/>
              <w:spacing w:before="60" w:after="60"/>
            </w:pPr>
            <w:r>
              <w:t>Inspection Date:</w:t>
            </w:r>
          </w:p>
        </w:tc>
        <w:tc>
          <w:tcPr>
            <w:tcW w:w="6946" w:type="dxa"/>
            <w:tcBorders>
              <w:top w:val="single" w:sz="4" w:space="0" w:color="333333"/>
              <w:left w:val="single" w:sz="4" w:space="0" w:color="333333"/>
              <w:bottom w:val="single" w:sz="4" w:space="0" w:color="333333"/>
              <w:right w:val="single" w:sz="4" w:space="0" w:color="333333"/>
            </w:tcBorders>
            <w:shd w:val="clear" w:color="auto" w:fill="auto"/>
            <w:tcMar>
              <w:left w:w="108" w:type="dxa"/>
            </w:tcMar>
          </w:tcPr>
          <w:p w14:paraId="0827EF2A" w14:textId="77777777" w:rsidR="00E60577" w:rsidRDefault="00FE19AE" w:rsidP="00C9746C">
            <w:pPr>
              <w:pStyle w:val="TextBody"/>
              <w:spacing w:before="60" w:after="60"/>
            </w:pPr>
            <w:bookmarkStart w:id="11" w:name="AuditStartDate1"/>
            <w:bookmarkEnd w:id="11"/>
            <w:r>
              <w:t>15 August 2018</w:t>
            </w:r>
          </w:p>
        </w:tc>
      </w:tr>
    </w:tbl>
    <w:p w14:paraId="759F75D4" w14:textId="77777777" w:rsidR="00E60577" w:rsidRDefault="00D00B57">
      <w:pPr>
        <w:pStyle w:val="Heading1"/>
      </w:pPr>
      <w:bookmarkStart w:id="12" w:name="__RefHeading__587_1606574132"/>
      <w:bookmarkStart w:id="13" w:name="_Toc428538684"/>
      <w:bookmarkStart w:id="14" w:name="_Toc522533923"/>
      <w:bookmarkEnd w:id="12"/>
      <w:bookmarkEnd w:id="13"/>
      <w:r>
        <w:t>Executive summary</w:t>
      </w:r>
      <w:bookmarkEnd w:id="14"/>
    </w:p>
    <w:p w14:paraId="017846D2" w14:textId="77777777" w:rsidR="00983D0D" w:rsidRPr="00983D0D" w:rsidRDefault="00D00B57">
      <w:pPr>
        <w:pStyle w:val="TextBody"/>
        <w:spacing w:line="240" w:lineRule="auto"/>
      </w:pPr>
      <w:r w:rsidRPr="00C9746C">
        <w:t>Th</w:t>
      </w:r>
      <w:r w:rsidR="00983D0D">
        <w:t xml:space="preserve">is unannounced inspection was undertaken on 15 August 2018 </w:t>
      </w:r>
      <w:r w:rsidR="00C9746C" w:rsidRPr="00C9746C">
        <w:t xml:space="preserve">at </w:t>
      </w:r>
      <w:r w:rsidR="00FE19AE" w:rsidRPr="00FE19AE">
        <w:t>Heritage Lifecare Limited – Palms Lifecare</w:t>
      </w:r>
      <w:r w:rsidR="00C9746C" w:rsidRPr="00C9746C">
        <w:t xml:space="preserve"> </w:t>
      </w:r>
      <w:r w:rsidR="00C9746C" w:rsidRPr="00983D0D">
        <w:t>(10</w:t>
      </w:r>
      <w:r w:rsidR="00983D0D" w:rsidRPr="00983D0D">
        <w:t>4 Harris Street, Pukekohe</w:t>
      </w:r>
      <w:r w:rsidR="00C9746C" w:rsidRPr="00983D0D">
        <w:t xml:space="preserve">). </w:t>
      </w:r>
    </w:p>
    <w:p w14:paraId="7E41A30D" w14:textId="77777777" w:rsidR="00E60577" w:rsidRPr="00FE19AE" w:rsidRDefault="004A528E">
      <w:pPr>
        <w:pStyle w:val="TextBody"/>
        <w:spacing w:line="240" w:lineRule="auto"/>
        <w:rPr>
          <w:highlight w:val="yellow"/>
        </w:rPr>
      </w:pPr>
      <w:r w:rsidRPr="00BB1DD6">
        <w:t>The inspection</w:t>
      </w:r>
      <w:r w:rsidR="0005588A" w:rsidRPr="00BB1DD6">
        <w:t xml:space="preserve"> was undertaken </w:t>
      </w:r>
      <w:r w:rsidR="0039365B">
        <w:t xml:space="preserve">determine </w:t>
      </w:r>
      <w:r w:rsidR="0005588A" w:rsidRPr="00BB1DD6">
        <w:t>if the services being provided met</w:t>
      </w:r>
      <w:r w:rsidR="00D00B57" w:rsidRPr="00BB1DD6">
        <w:t xml:space="preserve"> the relevant Health and Disability Services Standards (2008). The inspection was completed by the Ministry in accordance with sections 40, 41, and 43 of the Act. </w:t>
      </w:r>
      <w:r w:rsidR="0039365B">
        <w:t>Two senior registered nurses from Counties Manukau and Auckland/Waitemata DHB’s were</w:t>
      </w:r>
      <w:r w:rsidR="00D00B57" w:rsidRPr="0039365B">
        <w:t xml:space="preserve"> also on the inspection team.</w:t>
      </w:r>
    </w:p>
    <w:p w14:paraId="371935D7" w14:textId="77777777" w:rsidR="00E60577" w:rsidRPr="0039365B" w:rsidRDefault="00D00B57">
      <w:pPr>
        <w:pStyle w:val="TextBody"/>
        <w:spacing w:line="240" w:lineRule="auto"/>
      </w:pPr>
      <w:r w:rsidRPr="0039365B">
        <w:t xml:space="preserve">The focus of the inspection was to </w:t>
      </w:r>
      <w:r w:rsidR="00AC1A72" w:rsidRPr="0039365B">
        <w:t xml:space="preserve">consider aspects of </w:t>
      </w:r>
      <w:r w:rsidRPr="0039365B">
        <w:t xml:space="preserve">the quality and risk framework, </w:t>
      </w:r>
      <w:r w:rsidR="002B2A54" w:rsidRPr="0039365B">
        <w:t>and</w:t>
      </w:r>
      <w:r w:rsidRPr="0039365B">
        <w:t xml:space="preserve"> </w:t>
      </w:r>
      <w:r w:rsidR="00AC1A72" w:rsidRPr="0039365B">
        <w:t xml:space="preserve">determine </w:t>
      </w:r>
      <w:r w:rsidR="00913F55" w:rsidRPr="0039365B">
        <w:t xml:space="preserve">whether </w:t>
      </w:r>
      <w:r w:rsidRPr="0039365B">
        <w:t xml:space="preserve">clinical care was being </w:t>
      </w:r>
      <w:r w:rsidR="00A978CE" w:rsidRPr="0039365B">
        <w:t>provided</w:t>
      </w:r>
      <w:r w:rsidRPr="0039365B">
        <w:t xml:space="preserve"> to the required standard</w:t>
      </w:r>
      <w:r w:rsidR="0039365B">
        <w:t xml:space="preserve"> following recent complaint activity</w:t>
      </w:r>
      <w:r w:rsidRPr="0039365B">
        <w:t xml:space="preserve">. The </w:t>
      </w:r>
      <w:r w:rsidR="00A978CE" w:rsidRPr="0039365B">
        <w:t xml:space="preserve">onsite </w:t>
      </w:r>
      <w:r w:rsidRPr="0039365B">
        <w:t xml:space="preserve">inspection </w:t>
      </w:r>
      <w:r w:rsidR="00A978CE" w:rsidRPr="0039365B">
        <w:t xml:space="preserve">included </w:t>
      </w:r>
      <w:r w:rsidRPr="0039365B">
        <w:t>review</w:t>
      </w:r>
      <w:r w:rsidR="00A978CE" w:rsidRPr="0039365B">
        <w:t xml:space="preserve"> of</w:t>
      </w:r>
      <w:r w:rsidRPr="0039365B">
        <w:t xml:space="preserve"> </w:t>
      </w:r>
      <w:r w:rsidR="0039365B">
        <w:t xml:space="preserve">nine resident </w:t>
      </w:r>
      <w:r w:rsidR="00811A96" w:rsidRPr="0039365B">
        <w:t>files</w:t>
      </w:r>
      <w:r w:rsidRPr="0039365B">
        <w:t>,</w:t>
      </w:r>
      <w:r w:rsidR="0039365B">
        <w:t xml:space="preserve"> and interviews with</w:t>
      </w:r>
      <w:r w:rsidR="00726E8B" w:rsidRPr="0039365B">
        <w:t xml:space="preserve"> </w:t>
      </w:r>
      <w:r w:rsidR="0039365B">
        <w:t xml:space="preserve">24 staff, seven residents and </w:t>
      </w:r>
      <w:r w:rsidR="004666AE" w:rsidRPr="0039365B">
        <w:t>four</w:t>
      </w:r>
      <w:r w:rsidRPr="0039365B">
        <w:t xml:space="preserve"> </w:t>
      </w:r>
      <w:r w:rsidR="0039365B">
        <w:t>family members</w:t>
      </w:r>
      <w:r w:rsidR="00485434" w:rsidRPr="0039365B">
        <w:t>.</w:t>
      </w:r>
      <w:r w:rsidRPr="0039365B">
        <w:t xml:space="preserve"> </w:t>
      </w:r>
    </w:p>
    <w:p w14:paraId="5D3351BF" w14:textId="77777777" w:rsidR="008260DC" w:rsidRDefault="00D00B57">
      <w:pPr>
        <w:pStyle w:val="TextBody"/>
        <w:spacing w:line="240" w:lineRule="auto"/>
      </w:pPr>
      <w:r w:rsidRPr="008260DC">
        <w:t xml:space="preserve">On the basis of the evidence, </w:t>
      </w:r>
      <w:r w:rsidR="008260DC" w:rsidRPr="008260DC">
        <w:t>Heritage Lifecare Limited – Palms Lifecare</w:t>
      </w:r>
      <w:r w:rsidR="00AC1A72" w:rsidRPr="008260DC">
        <w:t xml:space="preserve"> </w:t>
      </w:r>
      <w:r w:rsidRPr="008260DC">
        <w:t xml:space="preserve">did not fully comply with </w:t>
      </w:r>
      <w:r w:rsidR="008260DC">
        <w:t>ten</w:t>
      </w:r>
      <w:r w:rsidR="00AC1A72" w:rsidRPr="008260DC">
        <w:t xml:space="preserve"> </w:t>
      </w:r>
      <w:r w:rsidRPr="008260DC">
        <w:t>of the Health and Disability Services Standards (NZS 8134:2008). The partially attained standards relate to</w:t>
      </w:r>
      <w:r w:rsidR="00BC5A08" w:rsidRPr="008260DC">
        <w:t>:</w:t>
      </w:r>
      <w:r w:rsidRPr="008260DC">
        <w:t xml:space="preserve"> </w:t>
      </w:r>
      <w:r w:rsidR="00AC1A72" w:rsidRPr="008260DC">
        <w:t xml:space="preserve">governance, </w:t>
      </w:r>
      <w:r w:rsidR="00F746C6" w:rsidRPr="008260DC">
        <w:t xml:space="preserve">the </w:t>
      </w:r>
      <w:r w:rsidRPr="008260DC">
        <w:t>quality and risk framework</w:t>
      </w:r>
      <w:r w:rsidR="008260DC">
        <w:t>, adverse event reporting,</w:t>
      </w:r>
      <w:r w:rsidR="00CE2D3D" w:rsidRPr="008260DC">
        <w:t xml:space="preserve"> human</w:t>
      </w:r>
      <w:r w:rsidRPr="008260DC">
        <w:t xml:space="preserve"> resource management, </w:t>
      </w:r>
      <w:r w:rsidR="008260DC">
        <w:t xml:space="preserve">staffing, assessment, planning, activities, evaluation and the physical environment. </w:t>
      </w:r>
    </w:p>
    <w:p w14:paraId="14D3E1A8" w14:textId="77777777" w:rsidR="00D821F7" w:rsidRPr="00272DFA" w:rsidRDefault="008260DC">
      <w:pPr>
        <w:pStyle w:val="TextBody"/>
        <w:spacing w:line="240" w:lineRule="auto"/>
      </w:pPr>
      <w:r>
        <w:t xml:space="preserve">Despite the resulting corrective actions it is important to mention the staff </w:t>
      </w:r>
      <w:r w:rsidR="00272DFA">
        <w:t>reported being happy at the facility, and the general practitioner was of the view staff were responsive in seeking medical support for residents. R</w:t>
      </w:r>
      <w:r>
        <w:t xml:space="preserve">esidents and family </w:t>
      </w:r>
      <w:r w:rsidR="00272DFA">
        <w:t>interviewed were happy with the service being provided.</w:t>
      </w:r>
    </w:p>
    <w:p w14:paraId="1F84B8A2" w14:textId="77777777" w:rsidR="00E60577" w:rsidRPr="00BB1DD6" w:rsidRDefault="00D00B57">
      <w:pPr>
        <w:pStyle w:val="TextBody"/>
        <w:spacing w:line="240" w:lineRule="auto"/>
      </w:pPr>
      <w:r w:rsidRPr="00BB1DD6">
        <w:t xml:space="preserve">Ongoing monitoring will be undertaken by </w:t>
      </w:r>
      <w:r w:rsidR="00B77B42" w:rsidRPr="00BB1DD6">
        <w:t xml:space="preserve">the </w:t>
      </w:r>
      <w:r w:rsidR="00BB1DD6" w:rsidRPr="00BB1DD6">
        <w:t>District Health Board</w:t>
      </w:r>
      <w:r w:rsidRPr="00BB1DD6">
        <w:t>.</w:t>
      </w:r>
    </w:p>
    <w:p w14:paraId="41ABE715" w14:textId="77777777" w:rsidR="00E60577" w:rsidRPr="00BB1DD6" w:rsidRDefault="00D00B57">
      <w:pPr>
        <w:pStyle w:val="Heading1"/>
      </w:pPr>
      <w:bookmarkStart w:id="15" w:name="__RefHeading__589_1606574132"/>
      <w:bookmarkStart w:id="16" w:name="_Toc428538685"/>
      <w:bookmarkStart w:id="17" w:name="_Toc351967197"/>
      <w:bookmarkStart w:id="18" w:name="_Toc348361833"/>
      <w:bookmarkStart w:id="19" w:name="_Toc222299918"/>
      <w:bookmarkStart w:id="20" w:name="_Toc522533924"/>
      <w:bookmarkEnd w:id="15"/>
      <w:bookmarkEnd w:id="16"/>
      <w:bookmarkEnd w:id="17"/>
      <w:bookmarkEnd w:id="18"/>
      <w:bookmarkEnd w:id="19"/>
      <w:r w:rsidRPr="00BB1DD6">
        <w:t>Background</w:t>
      </w:r>
      <w:bookmarkEnd w:id="20"/>
    </w:p>
    <w:p w14:paraId="7ACCEE5C" w14:textId="77777777" w:rsidR="00E60577" w:rsidRPr="00BB1DD6" w:rsidRDefault="00D00B57">
      <w:pPr>
        <w:spacing w:before="240"/>
        <w:rPr>
          <w:rFonts w:cs="Arial"/>
          <w:b/>
          <w:bCs/>
        </w:rPr>
      </w:pPr>
      <w:bookmarkStart w:id="21" w:name="_Toc401243481"/>
      <w:bookmarkStart w:id="22" w:name="_Toc401239737"/>
      <w:bookmarkEnd w:id="21"/>
      <w:bookmarkEnd w:id="22"/>
      <w:r w:rsidRPr="00BB1DD6">
        <w:rPr>
          <w:rFonts w:cs="Arial"/>
          <w:b/>
          <w:bCs/>
        </w:rPr>
        <w:t>Law:</w:t>
      </w:r>
    </w:p>
    <w:p w14:paraId="22E1488B" w14:textId="77777777" w:rsidR="00E60577" w:rsidRPr="00BB1DD6" w:rsidRDefault="00D00B57">
      <w:pPr>
        <w:spacing w:before="240"/>
        <w:rPr>
          <w:rFonts w:cs="Arial"/>
          <w:bCs/>
          <w:color w:val="000000"/>
        </w:rPr>
      </w:pPr>
      <w:r w:rsidRPr="00BB1DD6">
        <w:rPr>
          <w:rFonts w:cs="Arial"/>
          <w:bCs/>
          <w:color w:val="000000"/>
        </w:rPr>
        <w:t>Providers of health care services must be certified by the Director-General of Health (Sections 9(a) and 26 of the Act) and must comply with all relevant health and disability service standards (Section 9(b)).</w:t>
      </w:r>
    </w:p>
    <w:p w14:paraId="37A8BF8F" w14:textId="77777777" w:rsidR="00E60577" w:rsidRPr="00BB1DD6" w:rsidRDefault="00D00B57">
      <w:pPr>
        <w:spacing w:before="240"/>
        <w:rPr>
          <w:rFonts w:cs="Arial"/>
          <w:bCs/>
          <w:color w:val="000000"/>
        </w:rPr>
      </w:pPr>
      <w:r w:rsidRPr="00BB1DD6">
        <w:rPr>
          <w:rFonts w:cs="Arial"/>
          <w:bCs/>
          <w:color w:val="000000"/>
        </w:rPr>
        <w:t>The relevant service standards are approved under the Health and Disability Services (Safety) Notice 2008.  The standard approved is the Health and Disability Services Standards NZS 8134:2008.</w:t>
      </w:r>
    </w:p>
    <w:p w14:paraId="5FC99A3A" w14:textId="77777777" w:rsidR="0029000C" w:rsidRDefault="0029000C">
      <w:pPr>
        <w:suppressAutoHyphens w:val="0"/>
        <w:rPr>
          <w:rFonts w:cs="Arial"/>
          <w:b/>
          <w:bCs/>
        </w:rPr>
      </w:pPr>
      <w:r>
        <w:rPr>
          <w:b/>
        </w:rPr>
        <w:br w:type="page"/>
      </w:r>
    </w:p>
    <w:p w14:paraId="542E95A2" w14:textId="77777777" w:rsidR="00E60577" w:rsidRPr="008A3C53" w:rsidRDefault="00D00B57">
      <w:pPr>
        <w:pStyle w:val="TextBody"/>
        <w:rPr>
          <w:b/>
        </w:rPr>
      </w:pPr>
      <w:r w:rsidRPr="008A3C53">
        <w:rPr>
          <w:b/>
        </w:rPr>
        <w:lastRenderedPageBreak/>
        <w:t>Facts:</w:t>
      </w:r>
    </w:p>
    <w:p w14:paraId="1A2F5DA4" w14:textId="77777777" w:rsidR="00E60577" w:rsidRPr="008A3C53" w:rsidRDefault="00D00B57">
      <w:pPr>
        <w:pStyle w:val="TextBody"/>
        <w:numPr>
          <w:ilvl w:val="0"/>
          <w:numId w:val="3"/>
        </w:numPr>
        <w:rPr>
          <w:b/>
        </w:rPr>
      </w:pPr>
      <w:r w:rsidRPr="008A3C53">
        <w:rPr>
          <w:b/>
        </w:rPr>
        <w:t xml:space="preserve">Governance </w:t>
      </w:r>
    </w:p>
    <w:p w14:paraId="262824BC" w14:textId="77777777" w:rsidR="007A6259" w:rsidRDefault="008A3C53">
      <w:pPr>
        <w:pStyle w:val="TextBody"/>
        <w:spacing w:line="240" w:lineRule="auto"/>
        <w:ind w:left="360"/>
      </w:pPr>
      <w:r>
        <w:t>T</w:t>
      </w:r>
      <w:r w:rsidR="0037280F" w:rsidRPr="008A3C53">
        <w:t xml:space="preserve">he </w:t>
      </w:r>
      <w:r w:rsidRPr="008A3C53">
        <w:t xml:space="preserve">Western Operations </w:t>
      </w:r>
      <w:r w:rsidR="0037280F" w:rsidRPr="008A3C53">
        <w:t xml:space="preserve">Manager and the </w:t>
      </w:r>
      <w:r w:rsidRPr="008A3C53">
        <w:t xml:space="preserve">Palms Lifecare team </w:t>
      </w:r>
      <w:r w:rsidR="007D22AC" w:rsidRPr="008A3C53">
        <w:t>provided support to the inspection</w:t>
      </w:r>
      <w:r w:rsidR="00406908" w:rsidRPr="008A3C53">
        <w:t xml:space="preserve">. </w:t>
      </w:r>
      <w:r w:rsidR="00015918">
        <w:t>T</w:t>
      </w:r>
      <w:r>
        <w:t>he Western Operations Manager ha</w:t>
      </w:r>
      <w:r w:rsidR="00015918">
        <w:t>d</w:t>
      </w:r>
      <w:r>
        <w:t xml:space="preserve"> recently </w:t>
      </w:r>
      <w:r w:rsidR="00015918">
        <w:t>moved</w:t>
      </w:r>
      <w:r>
        <w:t xml:space="preserve"> to Palms Lifecare</w:t>
      </w:r>
      <w:r w:rsidR="002C1F95">
        <w:t xml:space="preserve"> (the facility)</w:t>
      </w:r>
      <w:r>
        <w:t xml:space="preserve"> to </w:t>
      </w:r>
      <w:r w:rsidR="00015918">
        <w:t>provide additional oversight to the service</w:t>
      </w:r>
      <w:r>
        <w:t xml:space="preserve">. </w:t>
      </w:r>
    </w:p>
    <w:p w14:paraId="6D161710" w14:textId="49C85A90" w:rsidR="008A3C53" w:rsidRDefault="008A3C53">
      <w:pPr>
        <w:pStyle w:val="TextBody"/>
        <w:spacing w:line="240" w:lineRule="auto"/>
        <w:ind w:left="360"/>
      </w:pPr>
      <w:r>
        <w:t xml:space="preserve">On the day of the inspection the </w:t>
      </w:r>
      <w:r w:rsidR="00015918">
        <w:t xml:space="preserve">certified services included </w:t>
      </w:r>
      <w:r>
        <w:t>55</w:t>
      </w:r>
      <w:r w:rsidR="00EC4149">
        <w:t xml:space="preserve"> (of 59)</w:t>
      </w:r>
      <w:r>
        <w:t xml:space="preserve"> rest home residents and 54 </w:t>
      </w:r>
      <w:r w:rsidR="00EC4149">
        <w:t xml:space="preserve">(of 60) </w:t>
      </w:r>
      <w:r>
        <w:t>hospital residents</w:t>
      </w:r>
      <w:r w:rsidR="003D14D2">
        <w:t xml:space="preserve"> (</w:t>
      </w:r>
      <w:r w:rsidR="0029000C">
        <w:t xml:space="preserve">this </w:t>
      </w:r>
      <w:r w:rsidR="003D14D2">
        <w:t>includ</w:t>
      </w:r>
      <w:r w:rsidR="0029000C">
        <w:t>ed</w:t>
      </w:r>
      <w:r w:rsidR="003D14D2">
        <w:t xml:space="preserve"> one </w:t>
      </w:r>
      <w:r>
        <w:t>hospital level resident receiving respite care</w:t>
      </w:r>
      <w:r w:rsidR="003D14D2">
        <w:t>)</w:t>
      </w:r>
      <w:r w:rsidR="00D14601">
        <w:t>.</w:t>
      </w:r>
      <w:r w:rsidR="00EC4149">
        <w:rPr>
          <w:rStyle w:val="FootnoteReference"/>
        </w:rPr>
        <w:footnoteReference w:id="1"/>
      </w:r>
      <w:r w:rsidR="002C1F95">
        <w:t xml:space="preserve"> </w:t>
      </w:r>
      <w:r w:rsidR="00CD708D">
        <w:t>Services are provided from two separate buildings</w:t>
      </w:r>
      <w:r w:rsidR="00015918">
        <w:t xml:space="preserve"> – rest home and hospital - with</w:t>
      </w:r>
      <w:r w:rsidR="00CD708D">
        <w:t xml:space="preserve"> hospital services </w:t>
      </w:r>
      <w:r w:rsidR="00015918">
        <w:t>being</w:t>
      </w:r>
      <w:r w:rsidR="00CD708D">
        <w:t xml:space="preserve"> delivered across two floors.</w:t>
      </w:r>
      <w:r w:rsidR="002C1F95">
        <w:t xml:space="preserve"> </w:t>
      </w:r>
    </w:p>
    <w:p w14:paraId="037FA7B1" w14:textId="77777777" w:rsidR="00EC4149" w:rsidRDefault="00CD708D">
      <w:pPr>
        <w:pStyle w:val="TextBody"/>
        <w:spacing w:line="240" w:lineRule="auto"/>
        <w:ind w:left="360"/>
      </w:pPr>
      <w:r>
        <w:t>A Clinical Services Manager (CSM)</w:t>
      </w:r>
      <w:r w:rsidR="00AD340C">
        <w:t xml:space="preserve"> – registered nurse -</w:t>
      </w:r>
      <w:r>
        <w:t xml:space="preserve"> appointed July 2018, provide</w:t>
      </w:r>
      <w:r w:rsidR="00015918">
        <w:t>d</w:t>
      </w:r>
      <w:r>
        <w:t xml:space="preserve"> c</w:t>
      </w:r>
      <w:r w:rsidR="003D043B">
        <w:t xml:space="preserve">linical oversight </w:t>
      </w:r>
      <w:r>
        <w:t>to</w:t>
      </w:r>
      <w:r w:rsidR="003D043B">
        <w:t xml:space="preserve"> the rest home and hospital services</w:t>
      </w:r>
      <w:r>
        <w:t xml:space="preserve">. </w:t>
      </w:r>
      <w:r w:rsidR="00EC4149">
        <w:t>At the time of the inspection</w:t>
      </w:r>
      <w:r w:rsidR="00231ED1">
        <w:t xml:space="preserve"> there were two Unit Coordinators (registered nurses) </w:t>
      </w:r>
      <w:r w:rsidR="00015918">
        <w:t xml:space="preserve">in post </w:t>
      </w:r>
      <w:r w:rsidR="00231ED1">
        <w:t xml:space="preserve">with a third </w:t>
      </w:r>
      <w:r w:rsidR="00AA375B">
        <w:t>to be recruited</w:t>
      </w:r>
      <w:r w:rsidR="00231ED1">
        <w:t>. Following appointment of the third Unit Coordinator (UC) there will be two in the hospital, and one in the rest home.</w:t>
      </w:r>
      <w:r>
        <w:t xml:space="preserve"> The UC’s reported they are yet to commence their new roles (link 1.2.8).</w:t>
      </w:r>
      <w:r w:rsidR="00231ED1">
        <w:t xml:space="preserve"> </w:t>
      </w:r>
    </w:p>
    <w:p w14:paraId="5350F3E9" w14:textId="2E806602" w:rsidR="00F55CCF" w:rsidRDefault="003D043B">
      <w:pPr>
        <w:pStyle w:val="TextBody"/>
        <w:spacing w:line="240" w:lineRule="auto"/>
        <w:ind w:left="360"/>
      </w:pPr>
      <w:r>
        <w:t>The CSM reports to a facility manager (n</w:t>
      </w:r>
      <w:r w:rsidR="00EC4149">
        <w:t>on-clinical), who reports to the Northern Operations Manager (non-clinical)</w:t>
      </w:r>
      <w:r w:rsidR="00D14601">
        <w:t>.</w:t>
      </w:r>
      <w:r w:rsidR="00EC4149">
        <w:rPr>
          <w:rStyle w:val="FootnoteReference"/>
        </w:rPr>
        <w:footnoteReference w:id="2"/>
      </w:r>
      <w:r w:rsidR="00EC4149">
        <w:t xml:space="preserve"> The Operations Manager</w:t>
      </w:r>
      <w:r w:rsidR="000C06DD">
        <w:t xml:space="preserve"> reports </w:t>
      </w:r>
      <w:r w:rsidR="00EC4149">
        <w:t>to the Chief Executive</w:t>
      </w:r>
      <w:r w:rsidR="00231ED1">
        <w:t xml:space="preserve">. </w:t>
      </w:r>
      <w:r w:rsidR="00FE0554">
        <w:t>T</w:t>
      </w:r>
      <w:r w:rsidR="000C06DD">
        <w:t>his</w:t>
      </w:r>
      <w:r w:rsidR="00231ED1">
        <w:t xml:space="preserve"> structure </w:t>
      </w:r>
      <w:r w:rsidR="00AD340C">
        <w:t>suggests</w:t>
      </w:r>
      <w:r w:rsidR="00231ED1">
        <w:t xml:space="preserve"> a lack of clinical governance </w:t>
      </w:r>
      <w:r w:rsidR="00CF5123">
        <w:t>to support and lead clinical practice and staff</w:t>
      </w:r>
      <w:r w:rsidR="00FE0554">
        <w:t>.</w:t>
      </w:r>
      <w:r w:rsidR="00545E67">
        <w:rPr>
          <w:rStyle w:val="FootnoteReference"/>
        </w:rPr>
        <w:footnoteReference w:id="3"/>
      </w:r>
      <w:r w:rsidR="00D22829">
        <w:t xml:space="preserve"> </w:t>
      </w:r>
    </w:p>
    <w:p w14:paraId="63AA1DD7" w14:textId="77777777" w:rsidR="00567C28" w:rsidRPr="00FE19AE" w:rsidRDefault="002678D7">
      <w:pPr>
        <w:pStyle w:val="TextBody"/>
        <w:spacing w:line="240" w:lineRule="auto"/>
        <w:ind w:left="360"/>
        <w:rPr>
          <w:highlight w:val="yellow"/>
        </w:rPr>
      </w:pPr>
      <w:r>
        <w:t>Certified aged residential care services (in particular</w:t>
      </w:r>
      <w:r w:rsidR="00F55CCF">
        <w:t xml:space="preserve"> hospital</w:t>
      </w:r>
      <w:r>
        <w:t xml:space="preserve"> services) </w:t>
      </w:r>
      <w:r w:rsidR="00F55CCF">
        <w:t xml:space="preserve">are </w:t>
      </w:r>
      <w:r>
        <w:t xml:space="preserve">primarily </w:t>
      </w:r>
      <w:r w:rsidR="00F55CCF">
        <w:t>led</w:t>
      </w:r>
      <w:r>
        <w:t xml:space="preserve"> by registered nurses,</w:t>
      </w:r>
      <w:r w:rsidR="00F55CCF">
        <w:t xml:space="preserve"> and as such it is reasonable to expect </w:t>
      </w:r>
      <w:r>
        <w:t xml:space="preserve">evidence of </w:t>
      </w:r>
      <w:r w:rsidR="00F55CCF">
        <w:t>clinical leadership and governance</w:t>
      </w:r>
      <w:r>
        <w:t xml:space="preserve"> within an organisations structure</w:t>
      </w:r>
      <w:r w:rsidR="00F55CCF">
        <w:t xml:space="preserve">. </w:t>
      </w:r>
    </w:p>
    <w:p w14:paraId="1047A60A" w14:textId="77777777" w:rsidR="00E60577" w:rsidRPr="00D22829" w:rsidRDefault="00D00B57">
      <w:pPr>
        <w:pStyle w:val="TextBody"/>
        <w:numPr>
          <w:ilvl w:val="0"/>
          <w:numId w:val="3"/>
        </w:numPr>
        <w:rPr>
          <w:b/>
        </w:rPr>
      </w:pPr>
      <w:r w:rsidRPr="00D22829">
        <w:rPr>
          <w:b/>
        </w:rPr>
        <w:t xml:space="preserve">Quality and Risk Management Systems </w:t>
      </w:r>
    </w:p>
    <w:p w14:paraId="27B97473" w14:textId="77777777" w:rsidR="001B7F3C" w:rsidRDefault="00030779">
      <w:pPr>
        <w:pStyle w:val="TextBody"/>
        <w:spacing w:line="240" w:lineRule="auto"/>
        <w:ind w:left="360"/>
        <w:rPr>
          <w:rStyle w:val="BodyTextChar"/>
        </w:rPr>
      </w:pPr>
      <w:r w:rsidRPr="00D22829">
        <w:rPr>
          <w:rStyle w:val="BodyTextChar"/>
        </w:rPr>
        <w:t>A comprehensive review of the provider’s quality and risk system was not un</w:t>
      </w:r>
      <w:r w:rsidR="001B7F3C">
        <w:rPr>
          <w:rStyle w:val="BodyTextChar"/>
        </w:rPr>
        <w:t xml:space="preserve">dertaken during the inspection, however it was noted </w:t>
      </w:r>
      <w:r w:rsidR="0029000C">
        <w:rPr>
          <w:rStyle w:val="BodyTextChar"/>
        </w:rPr>
        <w:t>the annual resident satisfaction survey was last completed April 2017</w:t>
      </w:r>
      <w:r w:rsidR="001B7F3C">
        <w:rPr>
          <w:rStyle w:val="BodyTextChar"/>
        </w:rPr>
        <w:t xml:space="preserve"> (link to 1.3.7). </w:t>
      </w:r>
    </w:p>
    <w:p w14:paraId="10B516B4" w14:textId="77777777" w:rsidR="001B7F3C" w:rsidRDefault="00015918">
      <w:pPr>
        <w:pStyle w:val="TextBody"/>
        <w:spacing w:line="240" w:lineRule="auto"/>
        <w:ind w:left="360"/>
        <w:rPr>
          <w:rStyle w:val="BodyTextChar"/>
        </w:rPr>
      </w:pPr>
      <w:r>
        <w:rPr>
          <w:rStyle w:val="BodyTextChar"/>
        </w:rPr>
        <w:t>T</w:t>
      </w:r>
      <w:r w:rsidR="001B7F3C">
        <w:rPr>
          <w:rStyle w:val="BodyTextChar"/>
        </w:rPr>
        <w:t xml:space="preserve">here </w:t>
      </w:r>
      <w:r w:rsidR="00DC1862">
        <w:rPr>
          <w:rStyle w:val="BodyTextChar"/>
        </w:rPr>
        <w:t>are</w:t>
      </w:r>
      <w:r w:rsidR="001B7F3C">
        <w:rPr>
          <w:rStyle w:val="BodyTextChar"/>
        </w:rPr>
        <w:t xml:space="preserve"> a suite of policies to support staff, an internal audit programme with corrective action statements, and clinical indicator monitoring, it is the view of the inspection team that there are opportunities for improvement</w:t>
      </w:r>
      <w:r w:rsidR="000F7418">
        <w:rPr>
          <w:rStyle w:val="BodyTextChar"/>
        </w:rPr>
        <w:t xml:space="preserve"> within the quality and risk system</w:t>
      </w:r>
      <w:r w:rsidR="00074C5B">
        <w:rPr>
          <w:rStyle w:val="BodyTextChar"/>
        </w:rPr>
        <w:t>, examples are outlined below</w:t>
      </w:r>
      <w:r w:rsidR="001B7F3C">
        <w:rPr>
          <w:rStyle w:val="BodyTextChar"/>
        </w:rPr>
        <w:t>:</w:t>
      </w:r>
    </w:p>
    <w:p w14:paraId="0E34B057" w14:textId="77777777" w:rsidR="00030779" w:rsidRDefault="00733E82" w:rsidP="001B7F3C">
      <w:pPr>
        <w:pStyle w:val="TextBody"/>
        <w:numPr>
          <w:ilvl w:val="0"/>
          <w:numId w:val="25"/>
        </w:numPr>
        <w:spacing w:line="240" w:lineRule="auto"/>
        <w:rPr>
          <w:rStyle w:val="BodyTextChar"/>
        </w:rPr>
      </w:pPr>
      <w:r>
        <w:rPr>
          <w:rStyle w:val="BodyTextChar"/>
        </w:rPr>
        <w:t xml:space="preserve">During the course of the </w:t>
      </w:r>
      <w:r w:rsidR="001B7F3C">
        <w:rPr>
          <w:rStyle w:val="BodyTextChar"/>
        </w:rPr>
        <w:t xml:space="preserve">inspection the </w:t>
      </w:r>
      <w:r w:rsidR="001B7F3C" w:rsidRPr="00D22829">
        <w:rPr>
          <w:rStyle w:val="BodyTextChar"/>
        </w:rPr>
        <w:t>polic</w:t>
      </w:r>
      <w:r w:rsidR="001B7F3C">
        <w:rPr>
          <w:rStyle w:val="BodyTextChar"/>
        </w:rPr>
        <w:t>y</w:t>
      </w:r>
      <w:r>
        <w:rPr>
          <w:rStyle w:val="BodyTextChar"/>
        </w:rPr>
        <w:t>;</w:t>
      </w:r>
      <w:r w:rsidR="001B7F3C">
        <w:rPr>
          <w:rStyle w:val="BodyTextChar"/>
        </w:rPr>
        <w:t xml:space="preserve"> </w:t>
      </w:r>
      <w:r w:rsidR="001B7F3C" w:rsidRPr="00D22829">
        <w:rPr>
          <w:rStyle w:val="BodyTextChar"/>
        </w:rPr>
        <w:t>Wounds – Assessment and Management (6L2)</w:t>
      </w:r>
      <w:r w:rsidR="001B7F3C">
        <w:rPr>
          <w:rStyle w:val="BodyTextChar"/>
        </w:rPr>
        <w:t xml:space="preserve"> was</w:t>
      </w:r>
      <w:r w:rsidR="001B7F3C" w:rsidRPr="00D22829">
        <w:rPr>
          <w:rStyle w:val="BodyTextChar"/>
        </w:rPr>
        <w:t xml:space="preserve"> reviewed. </w:t>
      </w:r>
      <w:r w:rsidR="001B7F3C">
        <w:rPr>
          <w:rStyle w:val="BodyTextChar"/>
        </w:rPr>
        <w:t xml:space="preserve">The policy </w:t>
      </w:r>
      <w:r>
        <w:rPr>
          <w:rStyle w:val="BodyTextChar"/>
        </w:rPr>
        <w:t xml:space="preserve">reports </w:t>
      </w:r>
      <w:r w:rsidR="001B7F3C">
        <w:rPr>
          <w:rStyle w:val="BodyTextChar"/>
        </w:rPr>
        <w:t>care givers complete wound care in ‘an emergency in the absence of an RN’ and</w:t>
      </w:r>
      <w:r w:rsidR="000F7418">
        <w:rPr>
          <w:rStyle w:val="BodyTextChar"/>
        </w:rPr>
        <w:t xml:space="preserve"> </w:t>
      </w:r>
      <w:r w:rsidR="001B7F3C">
        <w:rPr>
          <w:rStyle w:val="BodyTextChar"/>
        </w:rPr>
        <w:t xml:space="preserve">that caregivers who are ‘assessing minor wounds’ must get input from an RN. </w:t>
      </w:r>
      <w:r>
        <w:rPr>
          <w:rStyle w:val="BodyTextChar"/>
        </w:rPr>
        <w:t xml:space="preserve">The policy is unclear on the </w:t>
      </w:r>
      <w:r w:rsidR="00015918">
        <w:rPr>
          <w:rStyle w:val="BodyTextChar"/>
        </w:rPr>
        <w:t xml:space="preserve">severity of </w:t>
      </w:r>
      <w:r>
        <w:rPr>
          <w:rStyle w:val="BodyTextChar"/>
        </w:rPr>
        <w:t>wound a care giver can manage</w:t>
      </w:r>
    </w:p>
    <w:p w14:paraId="165DAEE2" w14:textId="1463CA6B" w:rsidR="001B764C" w:rsidRDefault="001B764C" w:rsidP="001B7F3C">
      <w:pPr>
        <w:pStyle w:val="TextBody"/>
        <w:numPr>
          <w:ilvl w:val="0"/>
          <w:numId w:val="25"/>
        </w:numPr>
        <w:spacing w:line="240" w:lineRule="auto"/>
        <w:rPr>
          <w:rStyle w:val="BodyTextChar"/>
        </w:rPr>
      </w:pPr>
      <w:r>
        <w:rPr>
          <w:rStyle w:val="BodyTextChar"/>
        </w:rPr>
        <w:t>T</w:t>
      </w:r>
      <w:r w:rsidR="001B7F3C">
        <w:rPr>
          <w:rStyle w:val="BodyTextChar"/>
        </w:rPr>
        <w:t>he internal audit programme</w:t>
      </w:r>
      <w:r w:rsidR="00D14601">
        <w:rPr>
          <w:rStyle w:val="BodyTextChar"/>
        </w:rPr>
        <w:t>,</w:t>
      </w:r>
      <w:r w:rsidR="00DA764A">
        <w:rPr>
          <w:rStyle w:val="FootnoteReference"/>
          <w:bCs w:val="0"/>
        </w:rPr>
        <w:footnoteReference w:id="4"/>
      </w:r>
      <w:r w:rsidR="001B7F3C">
        <w:rPr>
          <w:rStyle w:val="BodyTextChar"/>
        </w:rPr>
        <w:t xml:space="preserve"> </w:t>
      </w:r>
      <w:r>
        <w:rPr>
          <w:rStyle w:val="BodyTextChar"/>
        </w:rPr>
        <w:t xml:space="preserve">includes aspects of clinical care such as </w:t>
      </w:r>
      <w:r w:rsidR="001B7F3C">
        <w:rPr>
          <w:rStyle w:val="BodyTextChar"/>
        </w:rPr>
        <w:t>wound care</w:t>
      </w:r>
      <w:r>
        <w:rPr>
          <w:rStyle w:val="BodyTextChar"/>
        </w:rPr>
        <w:t>,</w:t>
      </w:r>
      <w:r w:rsidR="001B7F3C">
        <w:rPr>
          <w:rStyle w:val="BodyTextChar"/>
        </w:rPr>
        <w:t xml:space="preserve"> </w:t>
      </w:r>
      <w:r>
        <w:rPr>
          <w:rStyle w:val="BodyTextChar"/>
        </w:rPr>
        <w:t xml:space="preserve">pain management and continence. These audits were scheduled </w:t>
      </w:r>
      <w:r w:rsidR="001B7F3C">
        <w:rPr>
          <w:rStyle w:val="BodyTextChar"/>
        </w:rPr>
        <w:t xml:space="preserve">at six </w:t>
      </w:r>
      <w:r w:rsidR="001B7F3C">
        <w:rPr>
          <w:rStyle w:val="BodyTextChar"/>
        </w:rPr>
        <w:lastRenderedPageBreak/>
        <w:t>monthly intervals</w:t>
      </w:r>
      <w:r w:rsidR="00D14601">
        <w:rPr>
          <w:rStyle w:val="BodyTextChar"/>
        </w:rPr>
        <w:t>.</w:t>
      </w:r>
      <w:r>
        <w:rPr>
          <w:rStyle w:val="FootnoteReference"/>
          <w:bCs w:val="0"/>
        </w:rPr>
        <w:footnoteReference w:id="5"/>
      </w:r>
      <w:r w:rsidR="00DA764A">
        <w:rPr>
          <w:rStyle w:val="BodyTextChar"/>
        </w:rPr>
        <w:t xml:space="preserve"> </w:t>
      </w:r>
      <w:r>
        <w:rPr>
          <w:rStyle w:val="BodyTextChar"/>
        </w:rPr>
        <w:t>There may be benefit in hav</w:t>
      </w:r>
      <w:r w:rsidR="000838CB">
        <w:rPr>
          <w:rStyle w:val="BodyTextChar"/>
        </w:rPr>
        <w:t xml:space="preserve">ing an internal audit programme that is </w:t>
      </w:r>
      <w:r>
        <w:rPr>
          <w:rStyle w:val="BodyTextChar"/>
        </w:rPr>
        <w:t xml:space="preserve">responsive </w:t>
      </w:r>
      <w:r w:rsidR="000838CB">
        <w:rPr>
          <w:rStyle w:val="BodyTextChar"/>
        </w:rPr>
        <w:t>to clinical issues</w:t>
      </w:r>
    </w:p>
    <w:p w14:paraId="230ACD33" w14:textId="5E2DE533" w:rsidR="000F7418" w:rsidRPr="00D22829" w:rsidRDefault="000F7418" w:rsidP="001B7F3C">
      <w:pPr>
        <w:pStyle w:val="TextBody"/>
        <w:numPr>
          <w:ilvl w:val="0"/>
          <w:numId w:val="25"/>
        </w:numPr>
        <w:spacing w:line="240" w:lineRule="auto"/>
        <w:rPr>
          <w:rStyle w:val="BodyTextChar"/>
        </w:rPr>
      </w:pPr>
      <w:r>
        <w:rPr>
          <w:rStyle w:val="BodyTextChar"/>
        </w:rPr>
        <w:t xml:space="preserve">The clinical indicator programme did not appear to be well understood in terms </w:t>
      </w:r>
      <w:r w:rsidR="0091746D">
        <w:rPr>
          <w:rStyle w:val="BodyTextChar"/>
        </w:rPr>
        <w:t xml:space="preserve">of </w:t>
      </w:r>
      <w:r w:rsidR="00015918">
        <w:rPr>
          <w:rStyle w:val="BodyTextChar"/>
        </w:rPr>
        <w:t>reporting requirements</w:t>
      </w:r>
      <w:r>
        <w:rPr>
          <w:rStyle w:val="BodyTextChar"/>
        </w:rPr>
        <w:t xml:space="preserve"> – </w:t>
      </w:r>
      <w:r w:rsidR="00B2401F">
        <w:rPr>
          <w:rStyle w:val="BodyTextChar"/>
        </w:rPr>
        <w:t xml:space="preserve">for example </w:t>
      </w:r>
      <w:r w:rsidR="00015918">
        <w:rPr>
          <w:rStyle w:val="BodyTextChar"/>
        </w:rPr>
        <w:t xml:space="preserve">where a </w:t>
      </w:r>
      <w:r w:rsidR="00B2401F">
        <w:rPr>
          <w:rStyle w:val="BodyTextChar"/>
        </w:rPr>
        <w:t xml:space="preserve">fall is reported on day 1 </w:t>
      </w:r>
      <w:r w:rsidR="00015918">
        <w:rPr>
          <w:rStyle w:val="BodyTextChar"/>
        </w:rPr>
        <w:t xml:space="preserve">for example, </w:t>
      </w:r>
      <w:r w:rsidR="00B2401F">
        <w:rPr>
          <w:rStyle w:val="BodyTextChar"/>
        </w:rPr>
        <w:t xml:space="preserve">and on day 3 bruising appears (which may or may not be related to the fall), it was unclear during the inspection if </w:t>
      </w:r>
      <w:r w:rsidR="00015918">
        <w:rPr>
          <w:rStyle w:val="BodyTextChar"/>
        </w:rPr>
        <w:t>this</w:t>
      </w:r>
      <w:r w:rsidR="00B2401F">
        <w:rPr>
          <w:rStyle w:val="BodyTextChar"/>
        </w:rPr>
        <w:t xml:space="preserve"> bruising</w:t>
      </w:r>
      <w:r w:rsidR="000838CB">
        <w:rPr>
          <w:rStyle w:val="BodyTextChar"/>
        </w:rPr>
        <w:t xml:space="preserve"> is </w:t>
      </w:r>
      <w:r w:rsidR="00B2401F">
        <w:rPr>
          <w:rStyle w:val="BodyTextChar"/>
        </w:rPr>
        <w:t>report</w:t>
      </w:r>
      <w:r w:rsidR="000838CB">
        <w:rPr>
          <w:rStyle w:val="BodyTextChar"/>
        </w:rPr>
        <w:t>ed</w:t>
      </w:r>
      <w:r w:rsidR="00A97F94">
        <w:rPr>
          <w:rStyle w:val="BodyTextChar"/>
        </w:rPr>
        <w:t xml:space="preserve"> (link 1.2.4)</w:t>
      </w:r>
      <w:r>
        <w:rPr>
          <w:rStyle w:val="BodyTextChar"/>
        </w:rPr>
        <w:t xml:space="preserve">. </w:t>
      </w:r>
    </w:p>
    <w:p w14:paraId="706EE0BC" w14:textId="77777777" w:rsidR="00324963" w:rsidRDefault="00F36AD6" w:rsidP="00E31C6C">
      <w:pPr>
        <w:pStyle w:val="TextBody"/>
        <w:spacing w:after="240" w:line="240" w:lineRule="auto"/>
        <w:ind w:left="357"/>
        <w:rPr>
          <w:rStyle w:val="Hyperlink"/>
          <w:bCs w:val="0"/>
          <w:color w:val="auto"/>
          <w:u w:val="none"/>
        </w:rPr>
      </w:pPr>
      <w:r>
        <w:rPr>
          <w:rStyle w:val="Hyperlink"/>
          <w:bCs w:val="0"/>
          <w:color w:val="auto"/>
          <w:u w:val="none"/>
        </w:rPr>
        <w:t xml:space="preserve">Heritage Lifecare </w:t>
      </w:r>
      <w:r w:rsidR="00015918">
        <w:rPr>
          <w:rStyle w:val="Hyperlink"/>
          <w:bCs w:val="0"/>
          <w:color w:val="auto"/>
          <w:u w:val="none"/>
        </w:rPr>
        <w:t xml:space="preserve">report </w:t>
      </w:r>
      <w:r>
        <w:rPr>
          <w:rStyle w:val="Hyperlink"/>
          <w:bCs w:val="0"/>
          <w:color w:val="auto"/>
          <w:u w:val="none"/>
        </w:rPr>
        <w:t>a</w:t>
      </w:r>
      <w:r w:rsidR="000C0B0B">
        <w:rPr>
          <w:rStyle w:val="Hyperlink"/>
          <w:bCs w:val="0"/>
          <w:color w:val="auto"/>
          <w:u w:val="none"/>
        </w:rPr>
        <w:t xml:space="preserve"> quality role dedicated to the facility</w:t>
      </w:r>
      <w:r>
        <w:rPr>
          <w:rStyle w:val="Hyperlink"/>
          <w:bCs w:val="0"/>
          <w:color w:val="auto"/>
          <w:u w:val="none"/>
        </w:rPr>
        <w:t xml:space="preserve"> </w:t>
      </w:r>
      <w:r w:rsidR="000C0B0B">
        <w:rPr>
          <w:rStyle w:val="Hyperlink"/>
          <w:bCs w:val="0"/>
          <w:color w:val="auto"/>
          <w:u w:val="none"/>
        </w:rPr>
        <w:t>(</w:t>
      </w:r>
      <w:r>
        <w:rPr>
          <w:rStyle w:val="Hyperlink"/>
          <w:bCs w:val="0"/>
          <w:color w:val="auto"/>
          <w:u w:val="none"/>
        </w:rPr>
        <w:t>20 hour/week</w:t>
      </w:r>
      <w:r w:rsidR="000C0B0B">
        <w:rPr>
          <w:rStyle w:val="Hyperlink"/>
          <w:bCs w:val="0"/>
          <w:color w:val="auto"/>
          <w:u w:val="none"/>
        </w:rPr>
        <w:t>)</w:t>
      </w:r>
      <w:r w:rsidR="00015918">
        <w:rPr>
          <w:rStyle w:val="Hyperlink"/>
          <w:bCs w:val="0"/>
          <w:color w:val="auto"/>
          <w:u w:val="none"/>
        </w:rPr>
        <w:t xml:space="preserve"> is to be appointed</w:t>
      </w:r>
      <w:r w:rsidR="00B92A92">
        <w:rPr>
          <w:rStyle w:val="Hyperlink"/>
          <w:bCs w:val="0"/>
          <w:color w:val="auto"/>
          <w:u w:val="none"/>
        </w:rPr>
        <w:t>. I</w:t>
      </w:r>
      <w:r>
        <w:rPr>
          <w:rStyle w:val="Hyperlink"/>
          <w:bCs w:val="0"/>
          <w:color w:val="auto"/>
          <w:u w:val="none"/>
        </w:rPr>
        <w:t xml:space="preserve">t is expected aspects such as </w:t>
      </w:r>
      <w:r w:rsidR="00B92A92">
        <w:rPr>
          <w:rStyle w:val="Hyperlink"/>
          <w:bCs w:val="0"/>
          <w:color w:val="auto"/>
          <w:u w:val="none"/>
        </w:rPr>
        <w:t xml:space="preserve">(but not limited to) </w:t>
      </w:r>
      <w:r>
        <w:rPr>
          <w:rStyle w:val="Hyperlink"/>
          <w:bCs w:val="0"/>
          <w:color w:val="auto"/>
          <w:u w:val="none"/>
        </w:rPr>
        <w:t xml:space="preserve">those outlined above, will be </w:t>
      </w:r>
      <w:r w:rsidR="00962118">
        <w:rPr>
          <w:rStyle w:val="Hyperlink"/>
          <w:bCs w:val="0"/>
          <w:color w:val="auto"/>
          <w:u w:val="none"/>
        </w:rPr>
        <w:t>considered</w:t>
      </w:r>
      <w:r>
        <w:rPr>
          <w:rStyle w:val="Hyperlink"/>
          <w:bCs w:val="0"/>
          <w:color w:val="auto"/>
          <w:u w:val="none"/>
        </w:rPr>
        <w:t xml:space="preserve"> ensur</w:t>
      </w:r>
      <w:r w:rsidR="00015918">
        <w:rPr>
          <w:rStyle w:val="Hyperlink"/>
          <w:bCs w:val="0"/>
          <w:color w:val="auto"/>
          <w:u w:val="none"/>
        </w:rPr>
        <w:t>ing</w:t>
      </w:r>
      <w:r>
        <w:rPr>
          <w:rStyle w:val="Hyperlink"/>
          <w:bCs w:val="0"/>
          <w:color w:val="auto"/>
          <w:u w:val="none"/>
        </w:rPr>
        <w:t xml:space="preserve"> a</w:t>
      </w:r>
      <w:r w:rsidR="00A97F94">
        <w:rPr>
          <w:rStyle w:val="Hyperlink"/>
          <w:bCs w:val="0"/>
          <w:color w:val="auto"/>
          <w:u w:val="none"/>
        </w:rPr>
        <w:t xml:space="preserve"> robust </w:t>
      </w:r>
      <w:r>
        <w:rPr>
          <w:rStyle w:val="Hyperlink"/>
          <w:bCs w:val="0"/>
          <w:color w:val="auto"/>
          <w:u w:val="none"/>
        </w:rPr>
        <w:t xml:space="preserve">system </w:t>
      </w:r>
      <w:r w:rsidR="00015918">
        <w:rPr>
          <w:rStyle w:val="Hyperlink"/>
          <w:bCs w:val="0"/>
          <w:color w:val="auto"/>
          <w:u w:val="none"/>
        </w:rPr>
        <w:t xml:space="preserve">is in place to </w:t>
      </w:r>
      <w:r w:rsidR="00B92A92">
        <w:rPr>
          <w:rStyle w:val="Hyperlink"/>
          <w:bCs w:val="0"/>
          <w:color w:val="auto"/>
          <w:u w:val="none"/>
        </w:rPr>
        <w:t xml:space="preserve">measure and monitor </w:t>
      </w:r>
      <w:r w:rsidR="00A97F94">
        <w:rPr>
          <w:rStyle w:val="Hyperlink"/>
          <w:bCs w:val="0"/>
          <w:color w:val="auto"/>
          <w:u w:val="none"/>
        </w:rPr>
        <w:t>clinical outcomes.</w:t>
      </w:r>
      <w:r w:rsidR="00BD1951">
        <w:rPr>
          <w:rStyle w:val="Hyperlink"/>
          <w:bCs w:val="0"/>
          <w:color w:val="auto"/>
          <w:u w:val="none"/>
        </w:rPr>
        <w:t xml:space="preserve"> </w:t>
      </w:r>
      <w:r w:rsidR="007F4F9A">
        <w:rPr>
          <w:rStyle w:val="Hyperlink"/>
          <w:bCs w:val="0"/>
          <w:color w:val="auto"/>
          <w:u w:val="none"/>
        </w:rPr>
        <w:t>T</w:t>
      </w:r>
      <w:r w:rsidR="00BD1951">
        <w:rPr>
          <w:rStyle w:val="Hyperlink"/>
          <w:bCs w:val="0"/>
          <w:color w:val="auto"/>
          <w:u w:val="none"/>
        </w:rPr>
        <w:t>he Ministr</w:t>
      </w:r>
      <w:r w:rsidR="00B92A92">
        <w:rPr>
          <w:rStyle w:val="Hyperlink"/>
          <w:bCs w:val="0"/>
          <w:color w:val="auto"/>
          <w:u w:val="none"/>
        </w:rPr>
        <w:t xml:space="preserve">y will </w:t>
      </w:r>
      <w:r w:rsidR="007F4F9A">
        <w:rPr>
          <w:rStyle w:val="Hyperlink"/>
          <w:bCs w:val="0"/>
          <w:color w:val="auto"/>
          <w:u w:val="none"/>
        </w:rPr>
        <w:t>request that Heritage Lifecare’s designated auditing agency report</w:t>
      </w:r>
      <w:r w:rsidR="00B92A92">
        <w:rPr>
          <w:rStyle w:val="Hyperlink"/>
          <w:bCs w:val="0"/>
          <w:color w:val="auto"/>
          <w:u w:val="none"/>
        </w:rPr>
        <w:t xml:space="preserve"> progress </w:t>
      </w:r>
      <w:r w:rsidR="000838CB">
        <w:rPr>
          <w:rStyle w:val="Hyperlink"/>
          <w:bCs w:val="0"/>
          <w:color w:val="auto"/>
          <w:u w:val="none"/>
        </w:rPr>
        <w:t xml:space="preserve">on strengthening the quality and risk system </w:t>
      </w:r>
      <w:r w:rsidR="00BD1951">
        <w:rPr>
          <w:rStyle w:val="Hyperlink"/>
          <w:bCs w:val="0"/>
          <w:color w:val="auto"/>
          <w:u w:val="none"/>
        </w:rPr>
        <w:t xml:space="preserve">at the next </w:t>
      </w:r>
      <w:r w:rsidR="00B92A92">
        <w:rPr>
          <w:rStyle w:val="Hyperlink"/>
          <w:bCs w:val="0"/>
          <w:color w:val="auto"/>
          <w:u w:val="none"/>
        </w:rPr>
        <w:t xml:space="preserve">unannounced surveillance </w:t>
      </w:r>
      <w:r w:rsidR="00BD1951">
        <w:rPr>
          <w:rStyle w:val="Hyperlink"/>
          <w:bCs w:val="0"/>
          <w:color w:val="auto"/>
          <w:u w:val="none"/>
        </w:rPr>
        <w:t>audit of the facility.</w:t>
      </w:r>
    </w:p>
    <w:p w14:paraId="68B089E0" w14:textId="77777777" w:rsidR="009C2ADC" w:rsidRDefault="009C2ADC" w:rsidP="009C2ADC">
      <w:pPr>
        <w:pStyle w:val="TextBody"/>
        <w:numPr>
          <w:ilvl w:val="0"/>
          <w:numId w:val="3"/>
        </w:numPr>
        <w:spacing w:after="240" w:line="240" w:lineRule="auto"/>
        <w:rPr>
          <w:rStyle w:val="Hyperlink"/>
          <w:b/>
          <w:bCs w:val="0"/>
          <w:color w:val="auto"/>
          <w:u w:val="none"/>
        </w:rPr>
      </w:pPr>
      <w:r w:rsidRPr="009E1C7D">
        <w:rPr>
          <w:rStyle w:val="Hyperlink"/>
          <w:b/>
          <w:bCs w:val="0"/>
          <w:color w:val="auto"/>
          <w:u w:val="none"/>
        </w:rPr>
        <w:t>Adverse Event Reporting</w:t>
      </w:r>
      <w:r w:rsidR="00EB4303">
        <w:rPr>
          <w:rStyle w:val="Hyperlink"/>
          <w:b/>
          <w:bCs w:val="0"/>
          <w:color w:val="auto"/>
          <w:u w:val="none"/>
        </w:rPr>
        <w:t xml:space="preserve"> </w:t>
      </w:r>
    </w:p>
    <w:p w14:paraId="57A640B2" w14:textId="77777777" w:rsidR="00842A56" w:rsidRDefault="00080E3E" w:rsidP="009E1C7D">
      <w:pPr>
        <w:pStyle w:val="TextBody"/>
        <w:spacing w:after="240" w:line="240" w:lineRule="auto"/>
        <w:ind w:left="360"/>
        <w:rPr>
          <w:rStyle w:val="Hyperlink"/>
          <w:bCs w:val="0"/>
          <w:color w:val="auto"/>
          <w:u w:val="none"/>
        </w:rPr>
      </w:pPr>
      <w:r>
        <w:rPr>
          <w:rStyle w:val="Hyperlink"/>
          <w:bCs w:val="0"/>
          <w:color w:val="auto"/>
          <w:u w:val="none"/>
        </w:rPr>
        <w:t xml:space="preserve">Staff interviewed informed resident incidents are reported on </w:t>
      </w:r>
      <w:r w:rsidR="00842A56">
        <w:rPr>
          <w:rStyle w:val="Hyperlink"/>
          <w:bCs w:val="0"/>
          <w:color w:val="auto"/>
          <w:u w:val="none"/>
        </w:rPr>
        <w:t>an</w:t>
      </w:r>
      <w:r>
        <w:rPr>
          <w:rStyle w:val="Hyperlink"/>
          <w:bCs w:val="0"/>
          <w:color w:val="auto"/>
          <w:u w:val="none"/>
        </w:rPr>
        <w:t xml:space="preserve"> </w:t>
      </w:r>
      <w:r w:rsidR="00285701">
        <w:rPr>
          <w:rStyle w:val="Hyperlink"/>
          <w:bCs w:val="0"/>
          <w:color w:val="auto"/>
          <w:u w:val="none"/>
        </w:rPr>
        <w:t xml:space="preserve">incident form. The completed </w:t>
      </w:r>
      <w:r w:rsidR="00EB4303">
        <w:rPr>
          <w:rStyle w:val="Hyperlink"/>
          <w:bCs w:val="0"/>
          <w:color w:val="auto"/>
          <w:u w:val="none"/>
        </w:rPr>
        <w:t xml:space="preserve">form goes via the UC to the CSM for formal reporting. The completed form is then </w:t>
      </w:r>
      <w:r w:rsidR="00842A56">
        <w:rPr>
          <w:rStyle w:val="Hyperlink"/>
          <w:bCs w:val="0"/>
          <w:color w:val="auto"/>
          <w:u w:val="none"/>
        </w:rPr>
        <w:t xml:space="preserve">filed in </w:t>
      </w:r>
      <w:r w:rsidR="00EB4303">
        <w:rPr>
          <w:rStyle w:val="Hyperlink"/>
          <w:bCs w:val="0"/>
          <w:color w:val="auto"/>
          <w:u w:val="none"/>
        </w:rPr>
        <w:t xml:space="preserve">the residents file. </w:t>
      </w:r>
    </w:p>
    <w:p w14:paraId="200CE334" w14:textId="77777777" w:rsidR="00842A56" w:rsidRDefault="00842A56" w:rsidP="009E1C7D">
      <w:pPr>
        <w:pStyle w:val="TextBody"/>
        <w:spacing w:after="240" w:line="240" w:lineRule="auto"/>
        <w:ind w:left="360"/>
        <w:rPr>
          <w:rStyle w:val="Hyperlink"/>
          <w:bCs w:val="0"/>
          <w:color w:val="auto"/>
          <w:u w:val="none"/>
        </w:rPr>
      </w:pPr>
      <w:r>
        <w:rPr>
          <w:rStyle w:val="Hyperlink"/>
          <w:bCs w:val="0"/>
          <w:color w:val="auto"/>
          <w:u w:val="none"/>
        </w:rPr>
        <w:t>T</w:t>
      </w:r>
      <w:r w:rsidR="00EB4303">
        <w:rPr>
          <w:rStyle w:val="Hyperlink"/>
          <w:bCs w:val="0"/>
          <w:color w:val="auto"/>
          <w:u w:val="none"/>
        </w:rPr>
        <w:t xml:space="preserve">here were instances where incident forms on </w:t>
      </w:r>
      <w:r>
        <w:rPr>
          <w:rStyle w:val="Hyperlink"/>
          <w:bCs w:val="0"/>
          <w:color w:val="auto"/>
          <w:u w:val="none"/>
        </w:rPr>
        <w:t xml:space="preserve">the residents </w:t>
      </w:r>
      <w:r w:rsidR="00EB4303">
        <w:rPr>
          <w:rStyle w:val="Hyperlink"/>
          <w:bCs w:val="0"/>
          <w:color w:val="auto"/>
          <w:u w:val="none"/>
        </w:rPr>
        <w:t>file had not been signed as completed</w:t>
      </w:r>
      <w:r w:rsidR="00567B5A">
        <w:rPr>
          <w:rStyle w:val="Hyperlink"/>
          <w:bCs w:val="0"/>
          <w:color w:val="auto"/>
          <w:u w:val="none"/>
        </w:rPr>
        <w:t xml:space="preserve"> </w:t>
      </w:r>
      <w:r>
        <w:rPr>
          <w:rStyle w:val="Hyperlink"/>
          <w:bCs w:val="0"/>
          <w:color w:val="auto"/>
          <w:u w:val="none"/>
        </w:rPr>
        <w:t xml:space="preserve">(verified during interview) and </w:t>
      </w:r>
      <w:r w:rsidR="00EB4303">
        <w:rPr>
          <w:rStyle w:val="Hyperlink"/>
          <w:bCs w:val="0"/>
          <w:color w:val="auto"/>
          <w:u w:val="none"/>
        </w:rPr>
        <w:t xml:space="preserve">there was </w:t>
      </w:r>
      <w:r>
        <w:rPr>
          <w:rStyle w:val="Hyperlink"/>
          <w:bCs w:val="0"/>
          <w:color w:val="auto"/>
          <w:u w:val="none"/>
        </w:rPr>
        <w:t>a</w:t>
      </w:r>
      <w:r w:rsidR="00EB4303">
        <w:rPr>
          <w:rStyle w:val="Hyperlink"/>
          <w:bCs w:val="0"/>
          <w:color w:val="auto"/>
          <w:u w:val="none"/>
        </w:rPr>
        <w:t xml:space="preserve"> suggestion that under-reporting</w:t>
      </w:r>
      <w:r>
        <w:rPr>
          <w:rStyle w:val="Hyperlink"/>
          <w:bCs w:val="0"/>
          <w:color w:val="auto"/>
          <w:u w:val="none"/>
        </w:rPr>
        <w:t xml:space="preserve"> </w:t>
      </w:r>
      <w:r w:rsidR="009327BA">
        <w:rPr>
          <w:rStyle w:val="Hyperlink"/>
          <w:bCs w:val="0"/>
          <w:color w:val="auto"/>
          <w:u w:val="none"/>
        </w:rPr>
        <w:t>of resident incidents may be inadvertently occurring</w:t>
      </w:r>
      <w:r w:rsidR="00221D54">
        <w:rPr>
          <w:rStyle w:val="Hyperlink"/>
          <w:bCs w:val="0"/>
          <w:color w:val="auto"/>
          <w:u w:val="none"/>
        </w:rPr>
        <w:t xml:space="preserve"> (interview)</w:t>
      </w:r>
      <w:r w:rsidR="009327BA">
        <w:rPr>
          <w:rStyle w:val="Hyperlink"/>
          <w:bCs w:val="0"/>
          <w:color w:val="auto"/>
          <w:u w:val="none"/>
        </w:rPr>
        <w:t xml:space="preserve"> </w:t>
      </w:r>
      <w:r>
        <w:rPr>
          <w:rStyle w:val="Hyperlink"/>
          <w:bCs w:val="0"/>
          <w:color w:val="auto"/>
          <w:u w:val="none"/>
        </w:rPr>
        <w:t xml:space="preserve">– </w:t>
      </w:r>
      <w:r w:rsidR="00015918">
        <w:rPr>
          <w:rStyle w:val="Hyperlink"/>
          <w:bCs w:val="0"/>
          <w:color w:val="auto"/>
          <w:u w:val="none"/>
        </w:rPr>
        <w:t xml:space="preserve">also </w:t>
      </w:r>
      <w:r>
        <w:rPr>
          <w:rStyle w:val="Hyperlink"/>
          <w:bCs w:val="0"/>
          <w:color w:val="auto"/>
          <w:u w:val="none"/>
        </w:rPr>
        <w:t>refer above</w:t>
      </w:r>
      <w:r w:rsidR="00015918">
        <w:rPr>
          <w:rStyle w:val="Hyperlink"/>
          <w:bCs w:val="0"/>
          <w:color w:val="auto"/>
          <w:u w:val="none"/>
        </w:rPr>
        <w:t xml:space="preserve"> </w:t>
      </w:r>
      <w:r w:rsidR="00015918">
        <w:rPr>
          <w:rStyle w:val="Hyperlink"/>
          <w:bCs w:val="0"/>
          <w:i/>
          <w:color w:val="auto"/>
          <w:u w:val="none"/>
        </w:rPr>
        <w:t>Quality and Risk Management Systems</w:t>
      </w:r>
      <w:r>
        <w:rPr>
          <w:rStyle w:val="Hyperlink"/>
          <w:bCs w:val="0"/>
          <w:color w:val="auto"/>
          <w:u w:val="none"/>
        </w:rPr>
        <w:t xml:space="preserve">. </w:t>
      </w:r>
    </w:p>
    <w:p w14:paraId="29750301" w14:textId="77777777" w:rsidR="00E60577" w:rsidRPr="009C2ADC" w:rsidRDefault="00D00B57">
      <w:pPr>
        <w:pStyle w:val="TextBody"/>
        <w:numPr>
          <w:ilvl w:val="0"/>
          <w:numId w:val="3"/>
        </w:numPr>
        <w:rPr>
          <w:b/>
        </w:rPr>
      </w:pPr>
      <w:r w:rsidRPr="009C2ADC">
        <w:rPr>
          <w:b/>
        </w:rPr>
        <w:t xml:space="preserve">Human Resource Management </w:t>
      </w:r>
    </w:p>
    <w:p w14:paraId="09011149" w14:textId="77777777" w:rsidR="00030779" w:rsidRPr="009C2ADC" w:rsidRDefault="00030779">
      <w:pPr>
        <w:pStyle w:val="TextBody"/>
        <w:spacing w:after="120" w:line="240" w:lineRule="auto"/>
        <w:ind w:left="360"/>
        <w:rPr>
          <w:rStyle w:val="BodyTextChar"/>
        </w:rPr>
      </w:pPr>
      <w:r w:rsidRPr="009C2ADC">
        <w:rPr>
          <w:rStyle w:val="BodyTextChar"/>
        </w:rPr>
        <w:t>A</w:t>
      </w:r>
      <w:r w:rsidR="00321A7D" w:rsidRPr="009C2ADC">
        <w:rPr>
          <w:rStyle w:val="BodyTextChar"/>
        </w:rPr>
        <w:t>n</w:t>
      </w:r>
      <w:r w:rsidRPr="009C2ADC">
        <w:rPr>
          <w:rStyle w:val="BodyTextChar"/>
        </w:rPr>
        <w:t xml:space="preserve"> audit against all aspects of standard 1.2.7 (Human Resource Management) was not undertaken as part of this inspection. </w:t>
      </w:r>
    </w:p>
    <w:p w14:paraId="0900E1C8" w14:textId="77777777" w:rsidR="00917FE1" w:rsidRDefault="009C2ADC">
      <w:pPr>
        <w:pStyle w:val="TextBody"/>
        <w:spacing w:after="120" w:line="240" w:lineRule="auto"/>
        <w:ind w:left="360"/>
        <w:rPr>
          <w:rStyle w:val="BodyTextChar"/>
        </w:rPr>
      </w:pPr>
      <w:r w:rsidRPr="00352140">
        <w:rPr>
          <w:rStyle w:val="BodyTextChar"/>
        </w:rPr>
        <w:t xml:space="preserve">Seven </w:t>
      </w:r>
      <w:r w:rsidR="006E7E12" w:rsidRPr="00352140">
        <w:rPr>
          <w:rStyle w:val="BodyTextChar"/>
        </w:rPr>
        <w:t>staff file</w:t>
      </w:r>
      <w:r w:rsidRPr="00352140">
        <w:rPr>
          <w:rStyle w:val="BodyTextChar"/>
        </w:rPr>
        <w:t>s were</w:t>
      </w:r>
      <w:r w:rsidR="006E7E12" w:rsidRPr="00352140">
        <w:rPr>
          <w:rStyle w:val="BodyTextChar"/>
        </w:rPr>
        <w:t xml:space="preserve"> review</w:t>
      </w:r>
      <w:r w:rsidR="000F5311" w:rsidRPr="00352140">
        <w:rPr>
          <w:rStyle w:val="BodyTextChar"/>
        </w:rPr>
        <w:t>ed</w:t>
      </w:r>
      <w:r w:rsidR="00917FE1">
        <w:rPr>
          <w:rStyle w:val="BodyTextChar"/>
        </w:rPr>
        <w:t xml:space="preserve"> and t</w:t>
      </w:r>
      <w:r w:rsidR="00352140">
        <w:rPr>
          <w:rStyle w:val="BodyTextChar"/>
        </w:rPr>
        <w:t xml:space="preserve">here was evidence sufficient recruitment processes </w:t>
      </w:r>
      <w:r w:rsidR="00917FE1">
        <w:rPr>
          <w:rStyle w:val="BodyTextChar"/>
        </w:rPr>
        <w:t>ha</w:t>
      </w:r>
      <w:r w:rsidR="000838CB">
        <w:rPr>
          <w:rStyle w:val="BodyTextChar"/>
        </w:rPr>
        <w:t>d</w:t>
      </w:r>
      <w:r w:rsidR="00917FE1">
        <w:rPr>
          <w:rStyle w:val="BodyTextChar"/>
        </w:rPr>
        <w:t xml:space="preserve"> been undertaken. T</w:t>
      </w:r>
      <w:r w:rsidR="00352140">
        <w:rPr>
          <w:rStyle w:val="BodyTextChar"/>
        </w:rPr>
        <w:t xml:space="preserve">raining </w:t>
      </w:r>
      <w:r w:rsidR="00917FE1">
        <w:rPr>
          <w:rStyle w:val="BodyTextChar"/>
        </w:rPr>
        <w:t>had be</w:t>
      </w:r>
      <w:r w:rsidR="00FF4F9B">
        <w:rPr>
          <w:rStyle w:val="BodyTextChar"/>
        </w:rPr>
        <w:t>e</w:t>
      </w:r>
      <w:r w:rsidR="00917FE1">
        <w:rPr>
          <w:rStyle w:val="BodyTextChar"/>
        </w:rPr>
        <w:t xml:space="preserve">n provided to staff, although interviews reported a </w:t>
      </w:r>
      <w:r w:rsidR="007A5A60">
        <w:rPr>
          <w:rStyle w:val="BodyTextChar"/>
        </w:rPr>
        <w:t>perceived</w:t>
      </w:r>
      <w:r w:rsidR="00917FE1">
        <w:rPr>
          <w:rStyle w:val="BodyTextChar"/>
        </w:rPr>
        <w:t xml:space="preserve"> lack of support for completion of CareerForce training. </w:t>
      </w:r>
      <w:r w:rsidR="007A5A60">
        <w:rPr>
          <w:rStyle w:val="BodyTextChar"/>
        </w:rPr>
        <w:t>In an attempt to strengthen training opportunities for registered staff there is a</w:t>
      </w:r>
      <w:r w:rsidR="00015918">
        <w:rPr>
          <w:rStyle w:val="BodyTextChar"/>
        </w:rPr>
        <w:t xml:space="preserve">n </w:t>
      </w:r>
      <w:r w:rsidR="007A5A60">
        <w:rPr>
          <w:rStyle w:val="BodyTextChar"/>
        </w:rPr>
        <w:t xml:space="preserve">intent to link </w:t>
      </w:r>
      <w:r w:rsidR="000838CB">
        <w:rPr>
          <w:rStyle w:val="BodyTextChar"/>
        </w:rPr>
        <w:t>to</w:t>
      </w:r>
      <w:r w:rsidR="007A5A60">
        <w:rPr>
          <w:rStyle w:val="BodyTextChar"/>
        </w:rPr>
        <w:t xml:space="preserve"> the district health board PDRP programme. </w:t>
      </w:r>
      <w:r w:rsidR="00917FE1">
        <w:rPr>
          <w:rStyle w:val="BodyTextChar"/>
        </w:rPr>
        <w:t>There were completed competency assessments on file.</w:t>
      </w:r>
    </w:p>
    <w:p w14:paraId="01E27B58" w14:textId="77777777" w:rsidR="00C569AA" w:rsidRDefault="00C569AA">
      <w:pPr>
        <w:pStyle w:val="TextBody"/>
        <w:spacing w:after="120" w:line="240" w:lineRule="auto"/>
        <w:ind w:left="360"/>
        <w:rPr>
          <w:rStyle w:val="BodyTextChar"/>
        </w:rPr>
      </w:pPr>
      <w:r>
        <w:rPr>
          <w:rStyle w:val="BodyTextChar"/>
        </w:rPr>
        <w:t xml:space="preserve">While </w:t>
      </w:r>
      <w:r w:rsidR="00015918">
        <w:rPr>
          <w:rStyle w:val="BodyTextChar"/>
        </w:rPr>
        <w:t>caregivers</w:t>
      </w:r>
      <w:r>
        <w:rPr>
          <w:rStyle w:val="BodyTextChar"/>
        </w:rPr>
        <w:t xml:space="preserve"> reported a three day orientation programme, evidence of completed orientation was variable in the files reviewed. It was suggested there may be benefit in individualising orientation programmes for new staff based on their experience (etc). There was no evidence on file of orientation for the new senior roles (CSM and UC) – acknowledging they are relatively new into these roles.</w:t>
      </w:r>
    </w:p>
    <w:p w14:paraId="68A28F98" w14:textId="77777777" w:rsidR="007A5A60" w:rsidRDefault="007A5A60">
      <w:pPr>
        <w:pStyle w:val="TextBody"/>
        <w:spacing w:after="120" w:line="240" w:lineRule="auto"/>
        <w:ind w:left="360"/>
        <w:rPr>
          <w:rStyle w:val="BodyTextChar"/>
        </w:rPr>
      </w:pPr>
      <w:r>
        <w:rPr>
          <w:rStyle w:val="BodyTextChar"/>
        </w:rPr>
        <w:t>Current appraisals were not evident on three of the files reviewed. Interview verified the appraisal process has been delayed.</w:t>
      </w:r>
    </w:p>
    <w:p w14:paraId="3F6BB601" w14:textId="77777777" w:rsidR="00E60577" w:rsidRPr="00483ECD" w:rsidRDefault="00483ECD">
      <w:pPr>
        <w:pStyle w:val="TextBody"/>
        <w:numPr>
          <w:ilvl w:val="0"/>
          <w:numId w:val="3"/>
        </w:numPr>
        <w:rPr>
          <w:b/>
        </w:rPr>
      </w:pPr>
      <w:r w:rsidRPr="00483ECD">
        <w:rPr>
          <w:b/>
        </w:rPr>
        <w:t>Service Provider Availability</w:t>
      </w:r>
      <w:r w:rsidR="009339D4" w:rsidRPr="00483ECD">
        <w:rPr>
          <w:b/>
        </w:rPr>
        <w:t xml:space="preserve"> </w:t>
      </w:r>
    </w:p>
    <w:p w14:paraId="2232118B" w14:textId="30A1C216" w:rsidR="000D7FF0" w:rsidRDefault="000D7FF0" w:rsidP="000203B8">
      <w:pPr>
        <w:pStyle w:val="BodyText2"/>
        <w:numPr>
          <w:ilvl w:val="0"/>
          <w:numId w:val="0"/>
        </w:numPr>
        <w:ind w:left="360"/>
        <w:rPr>
          <w:rStyle w:val="BodyTextChar"/>
          <w:bCs/>
        </w:rPr>
      </w:pPr>
      <w:r w:rsidRPr="000D7FF0">
        <w:rPr>
          <w:rStyle w:val="BodyTextChar"/>
          <w:bCs/>
        </w:rPr>
        <w:t>O</w:t>
      </w:r>
      <w:r>
        <w:rPr>
          <w:rStyle w:val="BodyTextChar"/>
          <w:bCs/>
        </w:rPr>
        <w:t>n the day of the inspection it was noted Heritage Lifecare has been responsive in provid</w:t>
      </w:r>
      <w:r w:rsidR="00AA5461">
        <w:rPr>
          <w:rStyle w:val="BodyTextChar"/>
          <w:bCs/>
        </w:rPr>
        <w:t>ing</w:t>
      </w:r>
      <w:r>
        <w:rPr>
          <w:rStyle w:val="BodyTextChar"/>
          <w:bCs/>
        </w:rPr>
        <w:t xml:space="preserve"> clinical support to the facility including the presence of the Western Operations Manager, </w:t>
      </w:r>
      <w:r w:rsidR="00CF5123">
        <w:rPr>
          <w:rStyle w:val="BodyTextChar"/>
          <w:bCs/>
        </w:rPr>
        <w:t xml:space="preserve">the planned </w:t>
      </w:r>
      <w:r w:rsidR="00C55C15">
        <w:rPr>
          <w:rStyle w:val="BodyTextChar"/>
          <w:bCs/>
        </w:rPr>
        <w:t xml:space="preserve">part-time availability of </w:t>
      </w:r>
      <w:r w:rsidR="00CF5123">
        <w:rPr>
          <w:rStyle w:val="BodyTextChar"/>
          <w:bCs/>
        </w:rPr>
        <w:t>a</w:t>
      </w:r>
      <w:r w:rsidR="00C55C15">
        <w:rPr>
          <w:rStyle w:val="BodyTextChar"/>
          <w:bCs/>
        </w:rPr>
        <w:t xml:space="preserve"> clinical lead from another Heritage facility, and two registered nurses (RN) from Christchurch to support RN </w:t>
      </w:r>
      <w:r w:rsidR="00C55C15">
        <w:rPr>
          <w:rStyle w:val="BodyTextChar"/>
          <w:bCs/>
        </w:rPr>
        <w:lastRenderedPageBreak/>
        <w:t>vacanc</w:t>
      </w:r>
      <w:r w:rsidR="00CF5123">
        <w:rPr>
          <w:rStyle w:val="BodyTextChar"/>
          <w:bCs/>
        </w:rPr>
        <w:t>ies</w:t>
      </w:r>
      <w:r w:rsidR="00C55C15">
        <w:rPr>
          <w:rStyle w:val="BodyTextChar"/>
          <w:bCs/>
        </w:rPr>
        <w:t>.</w:t>
      </w:r>
    </w:p>
    <w:p w14:paraId="75D7B86A" w14:textId="23456CBC" w:rsidR="000203B8" w:rsidRDefault="00C55C15" w:rsidP="00C55C15">
      <w:pPr>
        <w:pStyle w:val="BodyText2"/>
        <w:numPr>
          <w:ilvl w:val="0"/>
          <w:numId w:val="0"/>
        </w:numPr>
        <w:ind w:left="360"/>
        <w:rPr>
          <w:rStyle w:val="BodyTextChar"/>
          <w:bCs/>
        </w:rPr>
      </w:pPr>
      <w:r>
        <w:rPr>
          <w:rStyle w:val="BodyTextChar"/>
          <w:bCs/>
        </w:rPr>
        <w:t>At an operational level the CSM is in post (appointed July) and t</w:t>
      </w:r>
      <w:r w:rsidR="00816AED">
        <w:rPr>
          <w:rStyle w:val="BodyTextChar"/>
          <w:bCs/>
        </w:rPr>
        <w:t xml:space="preserve">wo of three </w:t>
      </w:r>
      <w:r w:rsidR="008D7812">
        <w:rPr>
          <w:rStyle w:val="BodyTextChar"/>
          <w:bCs/>
        </w:rPr>
        <w:t>UC’s have</w:t>
      </w:r>
      <w:r>
        <w:rPr>
          <w:rStyle w:val="BodyTextChar"/>
          <w:bCs/>
        </w:rPr>
        <w:t xml:space="preserve"> now been appointed (</w:t>
      </w:r>
      <w:r w:rsidR="008D7812">
        <w:rPr>
          <w:rStyle w:val="BodyTextChar"/>
          <w:bCs/>
        </w:rPr>
        <w:t>a third is being recruited</w:t>
      </w:r>
      <w:r>
        <w:rPr>
          <w:rStyle w:val="BodyTextChar"/>
          <w:bCs/>
        </w:rPr>
        <w:t xml:space="preserve">). </w:t>
      </w:r>
      <w:r w:rsidR="00AA5461">
        <w:rPr>
          <w:rStyle w:val="BodyTextChar"/>
          <w:bCs/>
        </w:rPr>
        <w:t>T</w:t>
      </w:r>
      <w:r>
        <w:rPr>
          <w:rStyle w:val="BodyTextChar"/>
          <w:bCs/>
        </w:rPr>
        <w:t xml:space="preserve">he RN vacancies are being backfilled. </w:t>
      </w:r>
      <w:r w:rsidR="00221D54">
        <w:rPr>
          <w:rStyle w:val="BodyTextChar"/>
          <w:bCs/>
        </w:rPr>
        <w:t>A</w:t>
      </w:r>
      <w:r>
        <w:rPr>
          <w:rStyle w:val="BodyTextChar"/>
          <w:bCs/>
        </w:rPr>
        <w:t>dmissions</w:t>
      </w:r>
      <w:r w:rsidR="00221D54">
        <w:rPr>
          <w:rStyle w:val="BodyTextChar"/>
          <w:bCs/>
        </w:rPr>
        <w:t xml:space="preserve"> to the </w:t>
      </w:r>
      <w:r>
        <w:rPr>
          <w:rStyle w:val="BodyTextChar"/>
          <w:bCs/>
        </w:rPr>
        <w:t>facility</w:t>
      </w:r>
      <w:r w:rsidR="00221D54">
        <w:rPr>
          <w:rStyle w:val="BodyTextChar"/>
          <w:bCs/>
        </w:rPr>
        <w:t xml:space="preserve"> have been stopped, </w:t>
      </w:r>
      <w:r w:rsidR="00AA5461">
        <w:rPr>
          <w:rStyle w:val="BodyTextChar"/>
          <w:bCs/>
        </w:rPr>
        <w:t xml:space="preserve">and to their credit, </w:t>
      </w:r>
      <w:r w:rsidR="00221D54">
        <w:rPr>
          <w:rStyle w:val="BodyTextChar"/>
          <w:bCs/>
        </w:rPr>
        <w:t xml:space="preserve">the caregiver hours have </w:t>
      </w:r>
      <w:r w:rsidR="00CF5123">
        <w:rPr>
          <w:rStyle w:val="BodyTextChar"/>
          <w:bCs/>
        </w:rPr>
        <w:t>been increased recently in the hospital units</w:t>
      </w:r>
      <w:r w:rsidR="008D7812">
        <w:rPr>
          <w:rStyle w:val="BodyTextChar"/>
          <w:bCs/>
        </w:rPr>
        <w:t xml:space="preserve">. </w:t>
      </w:r>
    </w:p>
    <w:p w14:paraId="6FCAC02D" w14:textId="77777777" w:rsidR="008D7812" w:rsidRPr="00DC1862" w:rsidRDefault="008D7812" w:rsidP="000203B8">
      <w:pPr>
        <w:pStyle w:val="BodyText2"/>
        <w:numPr>
          <w:ilvl w:val="0"/>
          <w:numId w:val="0"/>
        </w:numPr>
        <w:ind w:left="360"/>
        <w:rPr>
          <w:rStyle w:val="BodyTextChar"/>
          <w:bCs/>
        </w:rPr>
      </w:pPr>
      <w:r>
        <w:rPr>
          <w:rStyle w:val="BodyTextChar"/>
          <w:bCs/>
        </w:rPr>
        <w:t xml:space="preserve">While the service may </w:t>
      </w:r>
      <w:r w:rsidR="00C20908">
        <w:rPr>
          <w:rStyle w:val="BodyTextChar"/>
          <w:bCs/>
        </w:rPr>
        <w:t xml:space="preserve">meet rostering requirements </w:t>
      </w:r>
      <w:r>
        <w:rPr>
          <w:rStyle w:val="BodyTextChar"/>
          <w:bCs/>
        </w:rPr>
        <w:t xml:space="preserve">the facility has experienced a number of </w:t>
      </w:r>
      <w:r w:rsidR="00C20908">
        <w:rPr>
          <w:rStyle w:val="BodyTextChar"/>
          <w:bCs/>
        </w:rPr>
        <w:t xml:space="preserve">recent </w:t>
      </w:r>
      <w:r>
        <w:rPr>
          <w:rStyle w:val="BodyTextChar"/>
          <w:bCs/>
        </w:rPr>
        <w:t xml:space="preserve">changes with staffing, and at the time of the inspection there continues to be a fragile workforce. </w:t>
      </w:r>
      <w:r w:rsidR="00805C4F">
        <w:rPr>
          <w:rStyle w:val="BodyTextChar"/>
          <w:bCs/>
        </w:rPr>
        <w:t>Stabilising the workforce is seen as a priority.</w:t>
      </w:r>
    </w:p>
    <w:p w14:paraId="503B8059" w14:textId="77777777" w:rsidR="00E60577" w:rsidRPr="009422D6" w:rsidRDefault="009422D6">
      <w:pPr>
        <w:pStyle w:val="BodyText2"/>
        <w:numPr>
          <w:ilvl w:val="0"/>
          <w:numId w:val="3"/>
        </w:numPr>
        <w:rPr>
          <w:rStyle w:val="BodyTextChar"/>
          <w:b/>
        </w:rPr>
      </w:pPr>
      <w:r>
        <w:rPr>
          <w:rStyle w:val="BodyTextChar"/>
          <w:b/>
          <w:bCs/>
        </w:rPr>
        <w:t>Assessment</w:t>
      </w:r>
      <w:r w:rsidR="009339D4" w:rsidRPr="009422D6">
        <w:rPr>
          <w:rStyle w:val="BodyTextChar"/>
          <w:b/>
          <w:bCs/>
        </w:rPr>
        <w:t xml:space="preserve"> </w:t>
      </w:r>
    </w:p>
    <w:p w14:paraId="15B7B5DE" w14:textId="77777777" w:rsidR="00730F6F" w:rsidRDefault="009422D6" w:rsidP="00EF0C5A">
      <w:pPr>
        <w:pStyle w:val="BodyText2"/>
        <w:numPr>
          <w:ilvl w:val="0"/>
          <w:numId w:val="0"/>
        </w:numPr>
        <w:ind w:left="360"/>
        <w:rPr>
          <w:rStyle w:val="BodyTextChar"/>
          <w:bCs/>
        </w:rPr>
      </w:pPr>
      <w:r w:rsidRPr="009422D6">
        <w:rPr>
          <w:rStyle w:val="BodyTextChar"/>
          <w:bCs/>
        </w:rPr>
        <w:t>The inspection team reviewed nine rest home resident files and five hospital resident files.</w:t>
      </w:r>
      <w:r w:rsidR="00F6501E">
        <w:rPr>
          <w:rStyle w:val="BodyTextChar"/>
          <w:bCs/>
        </w:rPr>
        <w:t xml:space="preserve"> </w:t>
      </w:r>
      <w:r w:rsidR="00730F6F">
        <w:rPr>
          <w:rStyle w:val="BodyTextChar"/>
          <w:bCs/>
        </w:rPr>
        <w:t>The main areas for improvement</w:t>
      </w:r>
      <w:r w:rsidR="00AA5461">
        <w:rPr>
          <w:rStyle w:val="BodyTextChar"/>
          <w:bCs/>
        </w:rPr>
        <w:t xml:space="preserve"> against this standard</w:t>
      </w:r>
      <w:r w:rsidR="00730F6F">
        <w:rPr>
          <w:rStyle w:val="BodyTextChar"/>
          <w:bCs/>
        </w:rPr>
        <w:t xml:space="preserve"> were:</w:t>
      </w:r>
      <w:r w:rsidR="00F6501E">
        <w:rPr>
          <w:rStyle w:val="BodyTextChar"/>
          <w:bCs/>
        </w:rPr>
        <w:t xml:space="preserve"> </w:t>
      </w:r>
    </w:p>
    <w:p w14:paraId="43C8CFD4" w14:textId="77777777" w:rsidR="00F6501E" w:rsidRDefault="00730F6F" w:rsidP="00730F6F">
      <w:pPr>
        <w:pStyle w:val="BodyText2"/>
        <w:numPr>
          <w:ilvl w:val="0"/>
          <w:numId w:val="28"/>
        </w:numPr>
        <w:rPr>
          <w:rStyle w:val="BodyTextChar"/>
          <w:bCs/>
        </w:rPr>
      </w:pPr>
      <w:r>
        <w:rPr>
          <w:rStyle w:val="BodyTextChar"/>
          <w:bCs/>
        </w:rPr>
        <w:t>p</w:t>
      </w:r>
      <w:r w:rsidR="00F6501E">
        <w:rPr>
          <w:rStyle w:val="BodyTextChar"/>
          <w:bCs/>
        </w:rPr>
        <w:t>ain assessment</w:t>
      </w:r>
      <w:r>
        <w:rPr>
          <w:rStyle w:val="BodyTextChar"/>
          <w:bCs/>
        </w:rPr>
        <w:t xml:space="preserve">s </w:t>
      </w:r>
      <w:r w:rsidR="00F6501E">
        <w:rPr>
          <w:rStyle w:val="BodyTextChar"/>
          <w:bCs/>
        </w:rPr>
        <w:t xml:space="preserve">were not consistently completed (hospital) and there was inconsistent monitoring (hospital) and/or follow-up of pain issues </w:t>
      </w:r>
      <w:r w:rsidR="00F6501E" w:rsidRPr="00312D36">
        <w:rPr>
          <w:rStyle w:val="BodyTextChar"/>
          <w:bCs/>
        </w:rPr>
        <w:t>(rest home</w:t>
      </w:r>
      <w:r w:rsidR="00F6501E">
        <w:rPr>
          <w:rStyle w:val="BodyTextChar"/>
          <w:bCs/>
        </w:rPr>
        <w:t xml:space="preserve">) </w:t>
      </w:r>
    </w:p>
    <w:p w14:paraId="09D9CB1D" w14:textId="77777777" w:rsidR="00F6501E" w:rsidRDefault="00730F6F" w:rsidP="00730F6F">
      <w:pPr>
        <w:pStyle w:val="BodyText2"/>
        <w:numPr>
          <w:ilvl w:val="0"/>
          <w:numId w:val="28"/>
        </w:numPr>
        <w:rPr>
          <w:rStyle w:val="BodyTextChar"/>
          <w:bCs/>
        </w:rPr>
      </w:pPr>
      <w:r>
        <w:rPr>
          <w:rStyle w:val="BodyTextChar"/>
          <w:bCs/>
        </w:rPr>
        <w:t>there was</w:t>
      </w:r>
      <w:r w:rsidR="00F6501E">
        <w:rPr>
          <w:rStyle w:val="BodyTextChar"/>
          <w:bCs/>
        </w:rPr>
        <w:t xml:space="preserve"> no clear assessment for the type of incontinence product reported</w:t>
      </w:r>
      <w:r>
        <w:rPr>
          <w:rStyle w:val="BodyTextChar"/>
          <w:bCs/>
        </w:rPr>
        <w:t xml:space="preserve"> (hospital)</w:t>
      </w:r>
      <w:r w:rsidR="00F6501E">
        <w:rPr>
          <w:rStyle w:val="BodyTextChar"/>
          <w:bCs/>
        </w:rPr>
        <w:t>.</w:t>
      </w:r>
    </w:p>
    <w:p w14:paraId="0351DBE0" w14:textId="77777777" w:rsidR="0083392F" w:rsidRDefault="0083392F">
      <w:pPr>
        <w:pStyle w:val="BodyText2"/>
        <w:numPr>
          <w:ilvl w:val="0"/>
          <w:numId w:val="3"/>
        </w:numPr>
        <w:rPr>
          <w:rStyle w:val="BodyTextChar"/>
          <w:b/>
        </w:rPr>
      </w:pPr>
      <w:r>
        <w:rPr>
          <w:rStyle w:val="BodyTextChar"/>
          <w:b/>
        </w:rPr>
        <w:t xml:space="preserve">Planning </w:t>
      </w:r>
    </w:p>
    <w:p w14:paraId="766CC6A9" w14:textId="77777777" w:rsidR="00B6684B" w:rsidRDefault="00B6684B" w:rsidP="0083392F">
      <w:pPr>
        <w:pStyle w:val="BodyText2"/>
        <w:numPr>
          <w:ilvl w:val="0"/>
          <w:numId w:val="0"/>
        </w:numPr>
        <w:ind w:left="360"/>
        <w:rPr>
          <w:rStyle w:val="BodyTextChar"/>
        </w:rPr>
      </w:pPr>
      <w:r>
        <w:rPr>
          <w:rStyle w:val="BodyTextChar"/>
        </w:rPr>
        <w:t>Review of the clinical files identified:</w:t>
      </w:r>
    </w:p>
    <w:p w14:paraId="460E3AA1" w14:textId="77777777" w:rsidR="00B6684B" w:rsidRDefault="001F3C78" w:rsidP="00B6684B">
      <w:pPr>
        <w:pStyle w:val="BodyText2"/>
        <w:numPr>
          <w:ilvl w:val="0"/>
          <w:numId w:val="26"/>
        </w:numPr>
        <w:rPr>
          <w:rStyle w:val="BodyTextChar"/>
        </w:rPr>
      </w:pPr>
      <w:r>
        <w:rPr>
          <w:rStyle w:val="BodyTextChar"/>
        </w:rPr>
        <w:t>c</w:t>
      </w:r>
      <w:r w:rsidR="0083392F">
        <w:rPr>
          <w:rStyle w:val="BodyTextChar"/>
        </w:rPr>
        <w:t>are plans had not been individualised to the level that would be expected to provide care</w:t>
      </w:r>
      <w:r w:rsidR="00B6684B">
        <w:rPr>
          <w:rStyle w:val="BodyTextChar"/>
        </w:rPr>
        <w:t xml:space="preserve"> (three of five hospital files)</w:t>
      </w:r>
    </w:p>
    <w:p w14:paraId="2AEC1F5C" w14:textId="77777777" w:rsidR="00786277" w:rsidRDefault="001F3C78" w:rsidP="00B6684B">
      <w:pPr>
        <w:pStyle w:val="BodyText2"/>
        <w:numPr>
          <w:ilvl w:val="0"/>
          <w:numId w:val="26"/>
        </w:numPr>
        <w:rPr>
          <w:rStyle w:val="BodyTextChar"/>
        </w:rPr>
      </w:pPr>
      <w:r>
        <w:rPr>
          <w:rStyle w:val="BodyTextChar"/>
        </w:rPr>
        <w:t>i</w:t>
      </w:r>
      <w:r w:rsidR="00786277">
        <w:rPr>
          <w:rStyle w:val="BodyTextChar"/>
        </w:rPr>
        <w:t>nterventions reported in the care plan did not reflect the goal of weight gain</w:t>
      </w:r>
      <w:r w:rsidR="00B6684B">
        <w:rPr>
          <w:rStyle w:val="BodyTextChar"/>
        </w:rPr>
        <w:t>, and there was no evidence of referral to a dietician</w:t>
      </w:r>
      <w:r>
        <w:rPr>
          <w:rStyle w:val="BodyTextChar"/>
        </w:rPr>
        <w:t xml:space="preserve"> (hospital)</w:t>
      </w:r>
    </w:p>
    <w:p w14:paraId="3F7BE357" w14:textId="77777777" w:rsidR="00B6684B" w:rsidRDefault="001F3C78" w:rsidP="00B6684B">
      <w:pPr>
        <w:pStyle w:val="BodyText2"/>
        <w:numPr>
          <w:ilvl w:val="0"/>
          <w:numId w:val="26"/>
        </w:numPr>
        <w:rPr>
          <w:rStyle w:val="BodyTextChar"/>
        </w:rPr>
      </w:pPr>
      <w:r>
        <w:rPr>
          <w:rStyle w:val="BodyTextChar"/>
        </w:rPr>
        <w:t>c</w:t>
      </w:r>
      <w:r w:rsidR="00B6684B">
        <w:rPr>
          <w:rStyle w:val="BodyTextChar"/>
        </w:rPr>
        <w:t>hallenging behaviour was not reported in the long term care plan (hospital)</w:t>
      </w:r>
    </w:p>
    <w:p w14:paraId="0ECD4F0F" w14:textId="77777777" w:rsidR="00B6684B" w:rsidRDefault="001F3C78" w:rsidP="00B6684B">
      <w:pPr>
        <w:pStyle w:val="BodyText2"/>
        <w:numPr>
          <w:ilvl w:val="0"/>
          <w:numId w:val="26"/>
        </w:numPr>
        <w:rPr>
          <w:rStyle w:val="BodyTextChar"/>
        </w:rPr>
      </w:pPr>
      <w:r>
        <w:rPr>
          <w:rStyle w:val="BodyTextChar"/>
        </w:rPr>
        <w:t>f</w:t>
      </w:r>
      <w:r w:rsidR="00B6684B">
        <w:rPr>
          <w:rStyle w:val="BodyTextChar"/>
        </w:rPr>
        <w:t xml:space="preserve">amily (or residents) are not signing care plans (hospital) </w:t>
      </w:r>
    </w:p>
    <w:p w14:paraId="755EACBE" w14:textId="77777777" w:rsidR="00B6684B" w:rsidRPr="001F3C78" w:rsidRDefault="000838CB" w:rsidP="00B6684B">
      <w:pPr>
        <w:pStyle w:val="BodyText2"/>
        <w:numPr>
          <w:ilvl w:val="0"/>
          <w:numId w:val="26"/>
        </w:numPr>
        <w:rPr>
          <w:rStyle w:val="BodyTextChar"/>
        </w:rPr>
      </w:pPr>
      <w:r>
        <w:rPr>
          <w:rStyle w:val="BodyTextChar"/>
        </w:rPr>
        <w:t xml:space="preserve">no apparent </w:t>
      </w:r>
      <w:r w:rsidR="001F3C78">
        <w:rPr>
          <w:rStyle w:val="BodyTextChar"/>
        </w:rPr>
        <w:t xml:space="preserve">consideration of prevention strategies for </w:t>
      </w:r>
      <w:r w:rsidR="00B6684B" w:rsidRPr="001F3C78">
        <w:rPr>
          <w:rStyle w:val="BodyTextChar"/>
        </w:rPr>
        <w:t>frequent faller</w:t>
      </w:r>
      <w:r w:rsidR="001F3C78">
        <w:rPr>
          <w:rStyle w:val="BodyTextChar"/>
        </w:rPr>
        <w:t>/</w:t>
      </w:r>
      <w:r w:rsidR="00B6684B" w:rsidRPr="001F3C78">
        <w:rPr>
          <w:rStyle w:val="BodyTextChar"/>
        </w:rPr>
        <w:t>s</w:t>
      </w:r>
      <w:r w:rsidR="001F3C78">
        <w:rPr>
          <w:rStyle w:val="BodyTextChar"/>
        </w:rPr>
        <w:t xml:space="preserve"> (rest home) (</w:t>
      </w:r>
      <w:r w:rsidR="002A16CA" w:rsidRPr="001F3C78">
        <w:rPr>
          <w:rStyle w:val="BodyTextChar"/>
        </w:rPr>
        <w:t>link 1.2.4</w:t>
      </w:r>
      <w:r w:rsidR="001F3C78">
        <w:rPr>
          <w:rStyle w:val="BodyTextChar"/>
        </w:rPr>
        <w:t>)</w:t>
      </w:r>
    </w:p>
    <w:p w14:paraId="4C15DB00" w14:textId="77777777" w:rsidR="003256CB" w:rsidRDefault="003256CB" w:rsidP="0083392F">
      <w:pPr>
        <w:pStyle w:val="BodyText2"/>
        <w:numPr>
          <w:ilvl w:val="0"/>
          <w:numId w:val="0"/>
        </w:numPr>
        <w:ind w:left="360"/>
        <w:rPr>
          <w:rStyle w:val="BodyTextChar"/>
        </w:rPr>
      </w:pPr>
      <w:r>
        <w:rPr>
          <w:rStyle w:val="BodyTextChar"/>
        </w:rPr>
        <w:t>T</w:t>
      </w:r>
      <w:r w:rsidR="00AC2050">
        <w:rPr>
          <w:rStyle w:val="BodyTextChar"/>
        </w:rPr>
        <w:t xml:space="preserve">he facility </w:t>
      </w:r>
      <w:r>
        <w:rPr>
          <w:rStyle w:val="BodyTextChar"/>
        </w:rPr>
        <w:t xml:space="preserve">acknowledged an </w:t>
      </w:r>
      <w:r w:rsidR="00AC2050">
        <w:rPr>
          <w:rStyle w:val="BodyTextChar"/>
        </w:rPr>
        <w:t>aware</w:t>
      </w:r>
      <w:r>
        <w:rPr>
          <w:rStyle w:val="BodyTextChar"/>
        </w:rPr>
        <w:t xml:space="preserve">ness of these issues and discussed </w:t>
      </w:r>
      <w:r w:rsidR="00786277">
        <w:rPr>
          <w:rStyle w:val="BodyTextChar"/>
        </w:rPr>
        <w:t xml:space="preserve">a planned approach to review </w:t>
      </w:r>
      <w:r>
        <w:rPr>
          <w:rStyle w:val="BodyTextChar"/>
        </w:rPr>
        <w:t xml:space="preserve">(and update) </w:t>
      </w:r>
      <w:r w:rsidR="00786277">
        <w:rPr>
          <w:rStyle w:val="BodyTextChar"/>
        </w:rPr>
        <w:t>all resident care plans.</w:t>
      </w:r>
      <w:r w:rsidR="00B6684B">
        <w:rPr>
          <w:rStyle w:val="BodyTextChar"/>
        </w:rPr>
        <w:t xml:space="preserve"> </w:t>
      </w:r>
    </w:p>
    <w:p w14:paraId="7D7F7114" w14:textId="77777777" w:rsidR="00AC2050" w:rsidRDefault="003256CB" w:rsidP="0083392F">
      <w:pPr>
        <w:pStyle w:val="BodyText2"/>
        <w:numPr>
          <w:ilvl w:val="0"/>
          <w:numId w:val="0"/>
        </w:numPr>
        <w:ind w:left="360"/>
        <w:rPr>
          <w:rStyle w:val="BodyTextChar"/>
        </w:rPr>
      </w:pPr>
      <w:r>
        <w:rPr>
          <w:rStyle w:val="BodyTextChar"/>
        </w:rPr>
        <w:t xml:space="preserve">In terms of clinical records the inspection team noted there may be benefit in </w:t>
      </w:r>
      <w:r w:rsidR="00B6684B">
        <w:rPr>
          <w:rStyle w:val="BodyTextChar"/>
        </w:rPr>
        <w:t>reorganising</w:t>
      </w:r>
      <w:r>
        <w:rPr>
          <w:rStyle w:val="BodyTextChar"/>
        </w:rPr>
        <w:t xml:space="preserve"> clinical files</w:t>
      </w:r>
      <w:r w:rsidR="00AA5461">
        <w:rPr>
          <w:rStyle w:val="BodyTextChar"/>
        </w:rPr>
        <w:t xml:space="preserve">. Consideration should be given to entries made by night shift staff as </w:t>
      </w:r>
      <w:r>
        <w:rPr>
          <w:rStyle w:val="BodyTextChar"/>
        </w:rPr>
        <w:t xml:space="preserve">there </w:t>
      </w:r>
      <w:r w:rsidR="000838CB">
        <w:rPr>
          <w:rStyle w:val="BodyTextChar"/>
        </w:rPr>
        <w:t>appeared to be</w:t>
      </w:r>
      <w:r>
        <w:rPr>
          <w:rStyle w:val="BodyTextChar"/>
        </w:rPr>
        <w:t xml:space="preserve"> limited entries made </w:t>
      </w:r>
      <w:r w:rsidR="00B6684B">
        <w:rPr>
          <w:rStyle w:val="BodyTextChar"/>
        </w:rPr>
        <w:t>(hospital)</w:t>
      </w:r>
      <w:r>
        <w:rPr>
          <w:rStyle w:val="BodyTextChar"/>
        </w:rPr>
        <w:t xml:space="preserve">. </w:t>
      </w:r>
      <w:r w:rsidR="00331C07">
        <w:rPr>
          <w:rStyle w:val="BodyTextChar"/>
        </w:rPr>
        <w:t>It is assumed these aspects will be considered as the planned review is undertaken.</w:t>
      </w:r>
    </w:p>
    <w:p w14:paraId="1D22038E" w14:textId="77777777" w:rsidR="000D531E" w:rsidRPr="00567B5A" w:rsidRDefault="000D531E" w:rsidP="000D531E">
      <w:pPr>
        <w:pStyle w:val="BodyText2"/>
        <w:numPr>
          <w:ilvl w:val="0"/>
          <w:numId w:val="3"/>
        </w:numPr>
        <w:rPr>
          <w:rStyle w:val="BodyTextChar"/>
          <w:b/>
        </w:rPr>
      </w:pPr>
      <w:r w:rsidRPr="00567B5A">
        <w:rPr>
          <w:rStyle w:val="BodyTextChar"/>
          <w:b/>
        </w:rPr>
        <w:t>Planned Activities</w:t>
      </w:r>
      <w:r>
        <w:rPr>
          <w:rStyle w:val="BodyTextChar"/>
          <w:b/>
        </w:rPr>
        <w:t xml:space="preserve"> </w:t>
      </w:r>
    </w:p>
    <w:p w14:paraId="3CEF18A8" w14:textId="77777777" w:rsidR="000D531E" w:rsidRDefault="000D531E" w:rsidP="000D531E">
      <w:pPr>
        <w:pStyle w:val="BodyText2"/>
        <w:numPr>
          <w:ilvl w:val="0"/>
          <w:numId w:val="0"/>
        </w:numPr>
        <w:ind w:left="360"/>
        <w:rPr>
          <w:rStyle w:val="BodyTextChar"/>
        </w:rPr>
      </w:pPr>
      <w:r>
        <w:rPr>
          <w:rStyle w:val="BodyTextChar"/>
        </w:rPr>
        <w:t xml:space="preserve">Feedback from the 2017 resident survey reported 66% satisfaction with ‘recreation’. During the inspection there were long periods of time on one </w:t>
      </w:r>
      <w:r w:rsidR="00AA5461">
        <w:rPr>
          <w:rStyle w:val="BodyTextChar"/>
        </w:rPr>
        <w:t xml:space="preserve">hospital </w:t>
      </w:r>
      <w:r>
        <w:rPr>
          <w:rStyle w:val="BodyTextChar"/>
        </w:rPr>
        <w:t xml:space="preserve">floor where there was no activity programme observed, and staff interview confirmed the diversional therapist working in the hospital works a half day on each floor. </w:t>
      </w:r>
      <w:r w:rsidR="00D16D00">
        <w:rPr>
          <w:rStyle w:val="BodyTextChar"/>
        </w:rPr>
        <w:t>T</w:t>
      </w:r>
      <w:r>
        <w:rPr>
          <w:rStyle w:val="BodyTextChar"/>
        </w:rPr>
        <w:t>he rest home activity programme was seen to be offered in the morning only.</w:t>
      </w:r>
    </w:p>
    <w:p w14:paraId="3B91B61B" w14:textId="77777777" w:rsidR="000D531E" w:rsidRDefault="000D531E" w:rsidP="000D531E">
      <w:pPr>
        <w:pStyle w:val="BodyText2"/>
        <w:numPr>
          <w:ilvl w:val="0"/>
          <w:numId w:val="0"/>
        </w:numPr>
        <w:ind w:left="360"/>
        <w:rPr>
          <w:rStyle w:val="BodyTextChar"/>
          <w:b/>
        </w:rPr>
      </w:pPr>
      <w:r>
        <w:rPr>
          <w:rStyle w:val="BodyTextChar"/>
        </w:rPr>
        <w:lastRenderedPageBreak/>
        <w:t>Based on observation and noting the feedback from the 2017 resident survey</w:t>
      </w:r>
      <w:r w:rsidR="00AA5461">
        <w:rPr>
          <w:rStyle w:val="BodyTextChar"/>
        </w:rPr>
        <w:t>,</w:t>
      </w:r>
      <w:r>
        <w:rPr>
          <w:rStyle w:val="BodyTextChar"/>
        </w:rPr>
        <w:t xml:space="preserve"> a review of the activity programme – including staffing is required.</w:t>
      </w:r>
    </w:p>
    <w:p w14:paraId="6003F1D0" w14:textId="77777777" w:rsidR="00786277" w:rsidRDefault="00786277">
      <w:pPr>
        <w:pStyle w:val="BodyText2"/>
        <w:numPr>
          <w:ilvl w:val="0"/>
          <w:numId w:val="3"/>
        </w:numPr>
        <w:rPr>
          <w:rStyle w:val="BodyTextChar"/>
          <w:b/>
        </w:rPr>
      </w:pPr>
      <w:r>
        <w:rPr>
          <w:rStyle w:val="BodyTextChar"/>
          <w:b/>
        </w:rPr>
        <w:t xml:space="preserve">Evaluation </w:t>
      </w:r>
    </w:p>
    <w:p w14:paraId="1260A7C2" w14:textId="77777777" w:rsidR="002A16CA" w:rsidRDefault="002A16CA" w:rsidP="00786277">
      <w:pPr>
        <w:pStyle w:val="BodyText2"/>
        <w:numPr>
          <w:ilvl w:val="0"/>
          <w:numId w:val="0"/>
        </w:numPr>
        <w:ind w:left="360"/>
        <w:rPr>
          <w:rStyle w:val="BodyTextChar"/>
        </w:rPr>
      </w:pPr>
      <w:r>
        <w:rPr>
          <w:rStyle w:val="BodyTextChar"/>
        </w:rPr>
        <w:t>Evaluation of resident goals, and short term care planning (STCP) process</w:t>
      </w:r>
      <w:r w:rsidR="000838CB">
        <w:rPr>
          <w:rStyle w:val="BodyTextChar"/>
        </w:rPr>
        <w:t>es</w:t>
      </w:r>
      <w:r>
        <w:rPr>
          <w:rStyle w:val="BodyTextChar"/>
        </w:rPr>
        <w:t xml:space="preserve"> require attention</w:t>
      </w:r>
      <w:r w:rsidR="00F62446">
        <w:rPr>
          <w:rStyle w:val="BodyTextChar"/>
        </w:rPr>
        <w:t>:</w:t>
      </w:r>
    </w:p>
    <w:p w14:paraId="2110863C" w14:textId="77777777" w:rsidR="002A16CA" w:rsidRDefault="002A16CA" w:rsidP="002A16CA">
      <w:pPr>
        <w:pStyle w:val="BodyText2"/>
        <w:numPr>
          <w:ilvl w:val="0"/>
          <w:numId w:val="27"/>
        </w:numPr>
        <w:rPr>
          <w:rStyle w:val="BodyTextChar"/>
        </w:rPr>
      </w:pPr>
      <w:r>
        <w:rPr>
          <w:rStyle w:val="BodyTextChar"/>
        </w:rPr>
        <w:t>Evaluation of long term care plans are not always being completed (rest home), and where an evaluation has occurred this has been reported a ‘few days’ after writing the care plan (hospital)</w:t>
      </w:r>
    </w:p>
    <w:p w14:paraId="11FA6D96" w14:textId="77777777" w:rsidR="002A16CA" w:rsidRDefault="002A16CA" w:rsidP="002A16CA">
      <w:pPr>
        <w:pStyle w:val="BodyText2"/>
        <w:numPr>
          <w:ilvl w:val="0"/>
          <w:numId w:val="27"/>
        </w:numPr>
        <w:rPr>
          <w:rStyle w:val="BodyTextChar"/>
        </w:rPr>
      </w:pPr>
      <w:r>
        <w:rPr>
          <w:rStyle w:val="BodyTextChar"/>
        </w:rPr>
        <w:t>When</w:t>
      </w:r>
      <w:r w:rsidR="00F62446">
        <w:rPr>
          <w:rStyle w:val="BodyTextChar"/>
        </w:rPr>
        <w:t xml:space="preserve"> goals are evaluated</w:t>
      </w:r>
      <w:r>
        <w:rPr>
          <w:rStyle w:val="BodyTextChar"/>
        </w:rPr>
        <w:t>, interventions are not consistently updated into the intervention section of the care plan (hospital)</w:t>
      </w:r>
    </w:p>
    <w:p w14:paraId="4F4AD966" w14:textId="77777777" w:rsidR="00567B5A" w:rsidRPr="00567B5A" w:rsidRDefault="002A16CA" w:rsidP="000D531E">
      <w:pPr>
        <w:pStyle w:val="BodyText2"/>
        <w:numPr>
          <w:ilvl w:val="0"/>
          <w:numId w:val="27"/>
        </w:numPr>
        <w:rPr>
          <w:rStyle w:val="BodyTextChar"/>
        </w:rPr>
      </w:pPr>
      <w:r>
        <w:rPr>
          <w:rStyle w:val="BodyTextChar"/>
        </w:rPr>
        <w:t>STCP</w:t>
      </w:r>
      <w:r w:rsidR="000838CB">
        <w:rPr>
          <w:rStyle w:val="BodyTextChar"/>
        </w:rPr>
        <w:t>s</w:t>
      </w:r>
      <w:r>
        <w:rPr>
          <w:rStyle w:val="BodyTextChar"/>
        </w:rPr>
        <w:t xml:space="preserve"> were not evidenced for short terms issues </w:t>
      </w:r>
      <w:r w:rsidR="000838CB">
        <w:rPr>
          <w:rStyle w:val="BodyTextChar"/>
        </w:rPr>
        <w:t>such as</w:t>
      </w:r>
      <w:r>
        <w:rPr>
          <w:rStyle w:val="BodyTextChar"/>
        </w:rPr>
        <w:t>; challenging behaviour</w:t>
      </w:r>
      <w:r w:rsidR="000838CB">
        <w:rPr>
          <w:rStyle w:val="BodyTextChar"/>
        </w:rPr>
        <w:t xml:space="preserve"> (hospital)</w:t>
      </w:r>
      <w:r>
        <w:rPr>
          <w:rStyle w:val="BodyTextChar"/>
        </w:rPr>
        <w:t xml:space="preserve">, swollen knee (hospital)  </w:t>
      </w:r>
      <w:r w:rsidR="00567B5A">
        <w:rPr>
          <w:rStyle w:val="BodyTextChar"/>
        </w:rPr>
        <w:t xml:space="preserve"> </w:t>
      </w:r>
    </w:p>
    <w:p w14:paraId="058309F5" w14:textId="77777777" w:rsidR="00567B5A" w:rsidRPr="00567B5A" w:rsidRDefault="00567B5A">
      <w:pPr>
        <w:pStyle w:val="BodyText2"/>
        <w:numPr>
          <w:ilvl w:val="0"/>
          <w:numId w:val="3"/>
        </w:numPr>
        <w:rPr>
          <w:rStyle w:val="BodyTextChar"/>
          <w:b/>
        </w:rPr>
      </w:pPr>
      <w:r w:rsidRPr="00567B5A">
        <w:rPr>
          <w:rStyle w:val="BodyTextChar"/>
          <w:b/>
        </w:rPr>
        <w:t xml:space="preserve">Facility Specification </w:t>
      </w:r>
    </w:p>
    <w:p w14:paraId="0F219EB3" w14:textId="77777777" w:rsidR="001E3058" w:rsidRPr="00FE19AE" w:rsidRDefault="004A4CE8">
      <w:pPr>
        <w:spacing w:before="240" w:after="60"/>
        <w:ind w:left="360"/>
        <w:rPr>
          <w:rFonts w:cs="Arial"/>
          <w:bCs/>
          <w:highlight w:val="yellow"/>
        </w:rPr>
      </w:pPr>
      <w:r>
        <w:rPr>
          <w:rFonts w:cs="Arial"/>
          <w:bCs/>
        </w:rPr>
        <w:t>In the rest home, wall heaters ha</w:t>
      </w:r>
      <w:r w:rsidR="00AA5461">
        <w:rPr>
          <w:rFonts w:cs="Arial"/>
          <w:bCs/>
        </w:rPr>
        <w:t>d</w:t>
      </w:r>
      <w:r>
        <w:rPr>
          <w:rFonts w:cs="Arial"/>
          <w:bCs/>
        </w:rPr>
        <w:t xml:space="preserve"> recently been installed</w:t>
      </w:r>
      <w:r w:rsidR="001E3058" w:rsidRPr="00567B5A">
        <w:rPr>
          <w:rFonts w:cs="Arial"/>
          <w:bCs/>
        </w:rPr>
        <w:t>.</w:t>
      </w:r>
      <w:r>
        <w:rPr>
          <w:rFonts w:cs="Arial"/>
          <w:bCs/>
        </w:rPr>
        <w:t xml:space="preserve"> On the day of the inspection these were operating</w:t>
      </w:r>
      <w:r w:rsidR="0085534E">
        <w:rPr>
          <w:rFonts w:cs="Arial"/>
          <w:bCs/>
        </w:rPr>
        <w:t xml:space="preserve"> and</w:t>
      </w:r>
      <w:r>
        <w:rPr>
          <w:rFonts w:cs="Arial"/>
          <w:bCs/>
        </w:rPr>
        <w:t xml:space="preserve"> were hot to the touch</w:t>
      </w:r>
      <w:r w:rsidR="0085534E">
        <w:rPr>
          <w:rFonts w:cs="Arial"/>
          <w:bCs/>
        </w:rPr>
        <w:t>. A</w:t>
      </w:r>
      <w:r>
        <w:rPr>
          <w:rFonts w:cs="Arial"/>
          <w:bCs/>
        </w:rPr>
        <w:t xml:space="preserve"> method to ensure residents do not incur injury is required.</w:t>
      </w:r>
      <w:r w:rsidR="001E3058" w:rsidRPr="00FE19AE">
        <w:rPr>
          <w:rFonts w:cs="Arial"/>
          <w:bCs/>
          <w:highlight w:val="yellow"/>
        </w:rPr>
        <w:t xml:space="preserve"> </w:t>
      </w:r>
    </w:p>
    <w:p w14:paraId="17D1F054" w14:textId="77777777" w:rsidR="00E60577" w:rsidRPr="001A5E7C" w:rsidRDefault="00D00B57">
      <w:pPr>
        <w:pStyle w:val="Heading1"/>
      </w:pPr>
      <w:bookmarkStart w:id="23" w:name="__RefHeading__591_1606574132"/>
      <w:bookmarkStart w:id="24" w:name="_Toc428538686"/>
      <w:bookmarkStart w:id="25" w:name="_Toc351967198"/>
      <w:bookmarkStart w:id="26" w:name="_Toc522533925"/>
      <w:bookmarkEnd w:id="23"/>
      <w:bookmarkEnd w:id="24"/>
      <w:bookmarkEnd w:id="25"/>
      <w:r w:rsidRPr="001A5E7C">
        <w:t>Inspection team</w:t>
      </w:r>
      <w:bookmarkEnd w:id="26"/>
      <w:r w:rsidR="00A11669" w:rsidRPr="001A5E7C">
        <w:t xml:space="preserve"> </w:t>
      </w:r>
    </w:p>
    <w:p w14:paraId="6BFD7BF0" w14:textId="64216815" w:rsidR="00E60577" w:rsidRPr="001A5E7C" w:rsidRDefault="00D00B57">
      <w:pPr>
        <w:pStyle w:val="TextBody"/>
        <w:spacing w:line="240" w:lineRule="auto"/>
      </w:pPr>
      <w:r w:rsidRPr="001A5E7C">
        <w:t xml:space="preserve">The inspection was undertaken by </w:t>
      </w:r>
      <w:r w:rsidR="00B232EE" w:rsidRPr="00B232EE">
        <w:rPr>
          <w:highlight w:val="black"/>
        </w:rPr>
        <w:t>XXXXXX</w:t>
      </w:r>
      <w:r w:rsidRPr="001A5E7C">
        <w:t xml:space="preserve">, </w:t>
      </w:r>
      <w:r w:rsidR="00A11669" w:rsidRPr="001A5E7C">
        <w:t>Principal</w:t>
      </w:r>
      <w:r w:rsidRPr="001A5E7C">
        <w:t xml:space="preserve"> Advisor, </w:t>
      </w:r>
      <w:r w:rsidR="001A5E7C">
        <w:t xml:space="preserve">and </w:t>
      </w:r>
      <w:r w:rsidR="00B232EE" w:rsidRPr="00B232EE">
        <w:rPr>
          <w:highlight w:val="black"/>
        </w:rPr>
        <w:t>XXXXXX</w:t>
      </w:r>
      <w:r w:rsidR="001A5E7C">
        <w:t xml:space="preserve">, Senior Advisor, </w:t>
      </w:r>
      <w:r w:rsidRPr="001A5E7C">
        <w:t xml:space="preserve">HealthCERT, Ministry of Health, under delegated authority of the Director-General of Health. </w:t>
      </w:r>
      <w:r w:rsidR="001A5E7C">
        <w:t xml:space="preserve"> </w:t>
      </w:r>
      <w:r w:rsidR="00D14601" w:rsidRPr="00D14601">
        <w:rPr>
          <w:highlight w:val="black"/>
        </w:rPr>
        <w:t>XXXXXX</w:t>
      </w:r>
      <w:r w:rsidR="001A5E7C" w:rsidRPr="00D14601">
        <w:rPr>
          <w:highlight w:val="black"/>
        </w:rPr>
        <w:t>,</w:t>
      </w:r>
      <w:r w:rsidR="001A5E7C">
        <w:t xml:space="preserve"> Clinical Speciality Nurse, Adult Rehabilitation and Health of Older People, Counties Manukau DHB, and </w:t>
      </w:r>
      <w:r w:rsidR="00D14601" w:rsidRPr="00D14601">
        <w:rPr>
          <w:highlight w:val="black"/>
        </w:rPr>
        <w:t>XXXXXX</w:t>
      </w:r>
      <w:r w:rsidR="001A5E7C" w:rsidRPr="00D14601">
        <w:rPr>
          <w:highlight w:val="black"/>
        </w:rPr>
        <w:t>,</w:t>
      </w:r>
      <w:r w:rsidR="001A5E7C">
        <w:t xml:space="preserve"> Quality Nurse Leader, Health of Older People, Auckland and Waitemata DHBs </w:t>
      </w:r>
      <w:r w:rsidRPr="001A5E7C">
        <w:t xml:space="preserve">also attended. </w:t>
      </w:r>
    </w:p>
    <w:p w14:paraId="76889394" w14:textId="77777777" w:rsidR="00E60577" w:rsidRPr="001A5E7C" w:rsidRDefault="00D00B57">
      <w:pPr>
        <w:pStyle w:val="Heading1"/>
      </w:pPr>
      <w:bookmarkStart w:id="27" w:name="__RefHeading__593_1606574132"/>
      <w:bookmarkStart w:id="28" w:name="_Toc351967199"/>
      <w:bookmarkStart w:id="29" w:name="_Toc428538687"/>
      <w:bookmarkStart w:id="30" w:name="_Toc522533926"/>
      <w:bookmarkEnd w:id="27"/>
      <w:r w:rsidRPr="001A5E7C">
        <w:t xml:space="preserve">Inspection </w:t>
      </w:r>
      <w:bookmarkEnd w:id="28"/>
      <w:bookmarkEnd w:id="29"/>
      <w:r w:rsidRPr="001A5E7C">
        <w:t>process</w:t>
      </w:r>
      <w:bookmarkEnd w:id="30"/>
      <w:r w:rsidR="00B670EB" w:rsidRPr="001A5E7C">
        <w:t xml:space="preserve"> </w:t>
      </w:r>
    </w:p>
    <w:p w14:paraId="70929C75" w14:textId="77777777" w:rsidR="00E60577" w:rsidRPr="001A5E7C" w:rsidRDefault="00D00B57">
      <w:pPr>
        <w:pStyle w:val="TextBody"/>
        <w:spacing w:line="240" w:lineRule="auto"/>
      </w:pPr>
      <w:r w:rsidRPr="001A5E7C">
        <w:t>The following methodology was used during the inspection:</w:t>
      </w:r>
    </w:p>
    <w:p w14:paraId="438932E8" w14:textId="77777777" w:rsidR="00E60577" w:rsidRPr="001A5E7C" w:rsidRDefault="00D00B57">
      <w:pPr>
        <w:pStyle w:val="BodyText2"/>
        <w:numPr>
          <w:ilvl w:val="0"/>
          <w:numId w:val="2"/>
        </w:numPr>
        <w:spacing w:before="120"/>
        <w:rPr>
          <w:rFonts w:ascii="Arial" w:hAnsi="Arial"/>
          <w:sz w:val="24"/>
          <w:szCs w:val="24"/>
          <w:lang w:eastAsia="en-US"/>
        </w:rPr>
      </w:pPr>
      <w:r w:rsidRPr="001A5E7C">
        <w:rPr>
          <w:rFonts w:ascii="Arial" w:hAnsi="Arial"/>
          <w:sz w:val="24"/>
          <w:szCs w:val="24"/>
          <w:lang w:eastAsia="en-US"/>
        </w:rPr>
        <w:t xml:space="preserve">interview with staff </w:t>
      </w:r>
    </w:p>
    <w:p w14:paraId="0172D89C" w14:textId="77777777" w:rsidR="00E60577" w:rsidRPr="001A5E7C" w:rsidRDefault="00D00B57">
      <w:pPr>
        <w:pStyle w:val="BodyText2"/>
        <w:numPr>
          <w:ilvl w:val="0"/>
          <w:numId w:val="2"/>
        </w:numPr>
        <w:spacing w:before="120"/>
        <w:rPr>
          <w:rFonts w:ascii="Arial" w:hAnsi="Arial"/>
          <w:sz w:val="24"/>
          <w:szCs w:val="24"/>
          <w:lang w:eastAsia="en-US"/>
        </w:rPr>
      </w:pPr>
      <w:r w:rsidRPr="001A5E7C">
        <w:rPr>
          <w:rFonts w:ascii="Arial" w:hAnsi="Arial"/>
          <w:sz w:val="24"/>
          <w:szCs w:val="24"/>
          <w:lang w:eastAsia="en-US"/>
        </w:rPr>
        <w:t>physical tour of the premise</w:t>
      </w:r>
    </w:p>
    <w:p w14:paraId="2DEC827C" w14:textId="77777777" w:rsidR="00E60577" w:rsidRPr="001A5E7C" w:rsidRDefault="00D00B57">
      <w:pPr>
        <w:pStyle w:val="BodyText2"/>
        <w:numPr>
          <w:ilvl w:val="0"/>
          <w:numId w:val="2"/>
        </w:numPr>
        <w:spacing w:before="120"/>
        <w:rPr>
          <w:rFonts w:ascii="Arial" w:hAnsi="Arial"/>
          <w:sz w:val="24"/>
          <w:szCs w:val="24"/>
          <w:lang w:eastAsia="en-US"/>
        </w:rPr>
      </w:pPr>
      <w:r w:rsidRPr="001A5E7C">
        <w:rPr>
          <w:rFonts w:ascii="Arial" w:hAnsi="Arial"/>
          <w:sz w:val="24"/>
          <w:szCs w:val="24"/>
          <w:lang w:eastAsia="en-US"/>
        </w:rPr>
        <w:t>review of clinical record</w:t>
      </w:r>
    </w:p>
    <w:p w14:paraId="65569029" w14:textId="77777777" w:rsidR="00E60577" w:rsidRPr="001A5E7C" w:rsidRDefault="00D00B57">
      <w:pPr>
        <w:pStyle w:val="BodyText2"/>
        <w:numPr>
          <w:ilvl w:val="0"/>
          <w:numId w:val="2"/>
        </w:numPr>
        <w:spacing w:before="120"/>
        <w:rPr>
          <w:rFonts w:ascii="Arial" w:hAnsi="Arial"/>
          <w:sz w:val="24"/>
          <w:szCs w:val="24"/>
          <w:lang w:eastAsia="en-US"/>
        </w:rPr>
      </w:pPr>
      <w:r w:rsidRPr="001A5E7C">
        <w:rPr>
          <w:rFonts w:ascii="Arial" w:hAnsi="Arial"/>
          <w:sz w:val="24"/>
          <w:szCs w:val="24"/>
          <w:lang w:eastAsia="en-US"/>
        </w:rPr>
        <w:t xml:space="preserve">review of relevant policies and procedures. </w:t>
      </w:r>
    </w:p>
    <w:p w14:paraId="44E55451" w14:textId="77777777" w:rsidR="00E60577" w:rsidRPr="001A5E7C" w:rsidRDefault="00D00B57">
      <w:pPr>
        <w:pStyle w:val="Heading1"/>
      </w:pPr>
      <w:bookmarkStart w:id="31" w:name="__RefHeading__595_1606574132"/>
      <w:bookmarkStart w:id="32" w:name="_Toc428538688"/>
      <w:bookmarkStart w:id="33" w:name="_Toc351967200"/>
      <w:bookmarkStart w:id="34" w:name="_Toc522533927"/>
      <w:bookmarkEnd w:id="31"/>
      <w:bookmarkEnd w:id="32"/>
      <w:bookmarkEnd w:id="33"/>
      <w:r w:rsidRPr="001A5E7C">
        <w:t>Inspection limitations</w:t>
      </w:r>
      <w:bookmarkEnd w:id="34"/>
      <w:r w:rsidR="00D765D5" w:rsidRPr="001A5E7C">
        <w:t xml:space="preserve"> </w:t>
      </w:r>
    </w:p>
    <w:p w14:paraId="2CE07A4C" w14:textId="77777777" w:rsidR="00E60577" w:rsidRPr="001A5E7C" w:rsidRDefault="00D00B57">
      <w:pPr>
        <w:pStyle w:val="TextBody"/>
        <w:spacing w:line="240" w:lineRule="auto"/>
      </w:pPr>
      <w:r w:rsidRPr="001A5E7C">
        <w:t>The scope of the inspection was</w:t>
      </w:r>
      <w:r w:rsidR="00587403">
        <w:t xml:space="preserve"> primarily</w:t>
      </w:r>
      <w:r w:rsidRPr="001A5E7C">
        <w:t xml:space="preserve"> limited to the quality and risk management system and clinical care of </w:t>
      </w:r>
      <w:r w:rsidR="00587403">
        <w:t>residents</w:t>
      </w:r>
      <w:r w:rsidRPr="001A5E7C">
        <w:t>.</w:t>
      </w:r>
      <w:bookmarkStart w:id="35" w:name="__RefHeading__597_1606574132"/>
      <w:bookmarkStart w:id="36" w:name="_Toc351967202"/>
      <w:bookmarkStart w:id="37" w:name="_Toc428538689"/>
      <w:bookmarkEnd w:id="35"/>
      <w:bookmarkEnd w:id="36"/>
      <w:bookmarkEnd w:id="37"/>
      <w:r w:rsidR="00587403">
        <w:t xml:space="preserve"> </w:t>
      </w:r>
      <w:r w:rsidR="00665727">
        <w:t>Other a</w:t>
      </w:r>
      <w:r w:rsidR="00587403">
        <w:t>spects have been considered where resident outcomes may be impacted.</w:t>
      </w:r>
    </w:p>
    <w:p w14:paraId="3AC08B67" w14:textId="77777777" w:rsidR="00E60577" w:rsidRPr="001A5E7C" w:rsidRDefault="00D00B57">
      <w:pPr>
        <w:pStyle w:val="Heading1"/>
      </w:pPr>
      <w:bookmarkStart w:id="38" w:name="_Toc522533928"/>
      <w:r w:rsidRPr="001A5E7C">
        <w:lastRenderedPageBreak/>
        <w:t>Inspection findings</w:t>
      </w:r>
      <w:bookmarkEnd w:id="38"/>
    </w:p>
    <w:p w14:paraId="07B0C770" w14:textId="77777777" w:rsidR="00E60577" w:rsidRPr="001A5E7C" w:rsidRDefault="00D00B57" w:rsidP="00E31C6C">
      <w:pPr>
        <w:pStyle w:val="TextBody"/>
        <w:spacing w:after="120"/>
      </w:pPr>
      <w:r w:rsidRPr="001A5E7C">
        <w:t>Findings have been reported against the Health and Disability Services Standards (NZS 8134.1:2008):</w:t>
      </w:r>
    </w:p>
    <w:tbl>
      <w:tblPr>
        <w:tblW w:w="0" w:type="auto"/>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39"/>
        <w:gridCol w:w="3402"/>
        <w:gridCol w:w="2835"/>
        <w:gridCol w:w="1411"/>
      </w:tblGrid>
      <w:tr w:rsidR="00DA3CD8" w:rsidRPr="00FE19AE" w14:paraId="118CF223" w14:textId="77777777" w:rsidTr="00E31C6C">
        <w:trPr>
          <w:tblHeader/>
        </w:trPr>
        <w:tc>
          <w:tcPr>
            <w:tcW w:w="243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23DFBF13" w14:textId="77777777" w:rsidR="00DA3CD8" w:rsidRPr="00567B5A" w:rsidRDefault="00DA3CD8" w:rsidP="005618AB">
            <w:pPr>
              <w:rPr>
                <w:rFonts w:cs="Arial"/>
                <w:b/>
                <w:bCs/>
                <w:sz w:val="20"/>
                <w:szCs w:val="20"/>
              </w:rPr>
            </w:pPr>
            <w:r w:rsidRPr="00567B5A">
              <w:rPr>
                <w:rFonts w:cs="Arial"/>
                <w:b/>
                <w:bCs/>
                <w:sz w:val="20"/>
                <w:szCs w:val="20"/>
              </w:rPr>
              <w:t>Relevant Standard</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59B1F5E5" w14:textId="77777777" w:rsidR="00DA3CD8" w:rsidRPr="00567B5A" w:rsidRDefault="00DA3CD8" w:rsidP="005618AB">
            <w:pPr>
              <w:rPr>
                <w:rFonts w:cs="Arial"/>
                <w:b/>
                <w:bCs/>
                <w:sz w:val="20"/>
                <w:szCs w:val="20"/>
              </w:rPr>
            </w:pPr>
            <w:r w:rsidRPr="00567B5A">
              <w:rPr>
                <w:rFonts w:cs="Arial"/>
                <w:b/>
                <w:bCs/>
                <w:sz w:val="20"/>
                <w:szCs w:val="20"/>
              </w:rPr>
              <w:t>Findings</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B3342A9" w14:textId="77777777" w:rsidR="00DA3CD8" w:rsidRPr="00567B5A" w:rsidRDefault="00DA3CD8" w:rsidP="005618AB">
            <w:pPr>
              <w:rPr>
                <w:rFonts w:cs="Arial"/>
                <w:b/>
                <w:bCs/>
                <w:color w:val="000000"/>
                <w:sz w:val="20"/>
                <w:szCs w:val="20"/>
              </w:rPr>
            </w:pPr>
            <w:r w:rsidRPr="00567B5A">
              <w:rPr>
                <w:rFonts w:cs="Arial"/>
                <w:b/>
                <w:bCs/>
                <w:color w:val="000000"/>
                <w:sz w:val="20"/>
                <w:szCs w:val="20"/>
              </w:rPr>
              <w:t>Required Corrective Action</w:t>
            </w:r>
          </w:p>
        </w:tc>
        <w:tc>
          <w:tcPr>
            <w:tcW w:w="141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8911986" w14:textId="77777777" w:rsidR="00DA3CD8" w:rsidRPr="00567B5A" w:rsidRDefault="004005EA" w:rsidP="005618AB">
            <w:pPr>
              <w:rPr>
                <w:rFonts w:cs="Arial"/>
                <w:b/>
                <w:bCs/>
                <w:color w:val="000000"/>
                <w:sz w:val="20"/>
                <w:szCs w:val="20"/>
              </w:rPr>
            </w:pPr>
            <w:r w:rsidRPr="00567B5A">
              <w:rPr>
                <w:rFonts w:cs="Arial"/>
                <w:b/>
                <w:bCs/>
                <w:color w:val="000000"/>
                <w:sz w:val="20"/>
                <w:szCs w:val="20"/>
              </w:rPr>
              <w:t>Rating and timeframe</w:t>
            </w:r>
          </w:p>
        </w:tc>
      </w:tr>
      <w:tr w:rsidR="00DA3CD8" w:rsidRPr="00FE19AE" w14:paraId="1653C898"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31F4FD" w14:textId="77777777" w:rsidR="00DA3CD8" w:rsidRPr="00587403" w:rsidRDefault="00DA3CD8" w:rsidP="005618AB">
            <w:pPr>
              <w:rPr>
                <w:rFonts w:cs="Arial"/>
                <w:b/>
                <w:sz w:val="20"/>
                <w:szCs w:val="20"/>
              </w:rPr>
            </w:pPr>
            <w:r w:rsidRPr="00587403">
              <w:rPr>
                <w:rFonts w:cs="Arial"/>
                <w:b/>
                <w:sz w:val="20"/>
                <w:szCs w:val="20"/>
              </w:rPr>
              <w:t>Standard 1.2.1</w:t>
            </w:r>
          </w:p>
          <w:p w14:paraId="02908AAB" w14:textId="77777777" w:rsidR="00DA3CD8" w:rsidRPr="00587403" w:rsidRDefault="00DA3CD8" w:rsidP="005618AB">
            <w:pPr>
              <w:rPr>
                <w:rFonts w:cs="Arial"/>
                <w:sz w:val="20"/>
                <w:szCs w:val="20"/>
              </w:rPr>
            </w:pPr>
            <w:r w:rsidRPr="00587403">
              <w:rPr>
                <w:rFonts w:cs="Arial"/>
                <w:sz w:val="20"/>
                <w:szCs w:val="20"/>
              </w:rPr>
              <w:t>The governing body of the organisation ensures services are planned, coordinated, and appropriate to the needs of consumers</w:t>
            </w:r>
            <w:r w:rsidR="00E31C6C" w:rsidRPr="00587403">
              <w:rPr>
                <w:rFonts w:cs="Arial"/>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248627" w14:textId="2A3E6DA8" w:rsidR="00DA3CD8" w:rsidRPr="00BC4236" w:rsidRDefault="00BC4236" w:rsidP="00697C17">
            <w:pPr>
              <w:pStyle w:val="TextBody"/>
              <w:spacing w:before="0" w:line="240" w:lineRule="auto"/>
              <w:rPr>
                <w:bCs w:val="0"/>
                <w:sz w:val="20"/>
                <w:szCs w:val="20"/>
              </w:rPr>
            </w:pPr>
            <w:r>
              <w:rPr>
                <w:bCs w:val="0"/>
                <w:sz w:val="20"/>
                <w:szCs w:val="20"/>
              </w:rPr>
              <w:t>The structure suggests</w:t>
            </w:r>
            <w:r w:rsidR="000C06DD">
              <w:rPr>
                <w:bCs w:val="0"/>
                <w:sz w:val="20"/>
                <w:szCs w:val="20"/>
              </w:rPr>
              <w:t xml:space="preserve"> a </w:t>
            </w:r>
            <w:r>
              <w:rPr>
                <w:bCs w:val="0"/>
                <w:sz w:val="20"/>
                <w:szCs w:val="20"/>
              </w:rPr>
              <w:t xml:space="preserve">lack of clinical leadership and governance </w:t>
            </w:r>
            <w:r w:rsidR="000C06DD">
              <w:rPr>
                <w:bCs w:val="0"/>
                <w:sz w:val="20"/>
                <w:szCs w:val="20"/>
              </w:rPr>
              <w:t>to support Palms</w:t>
            </w:r>
            <w:r w:rsidR="00C950B5">
              <w:rPr>
                <w:bCs w:val="0"/>
                <w:sz w:val="20"/>
                <w:szCs w:val="20"/>
              </w:rPr>
              <w:t xml:space="preserve"> Lifecare</w:t>
            </w:r>
            <w:r>
              <w:rPr>
                <w:bCs w:val="0"/>
                <w:sz w:val="20"/>
                <w:szCs w:val="20"/>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B83AD" w14:textId="2F79358A" w:rsidR="00DA3CD8" w:rsidRPr="00BC4236" w:rsidRDefault="00BC4236" w:rsidP="00697C17">
            <w:pPr>
              <w:keepNext/>
              <w:rPr>
                <w:rFonts w:cs="Arial"/>
                <w:sz w:val="20"/>
                <w:szCs w:val="20"/>
              </w:rPr>
            </w:pPr>
            <w:r>
              <w:rPr>
                <w:rFonts w:cs="Arial"/>
                <w:sz w:val="20"/>
                <w:szCs w:val="20"/>
              </w:rPr>
              <w:t xml:space="preserve">Develop a structure that evidences the availability of clinical governance </w:t>
            </w:r>
            <w:r w:rsidR="00C950B5">
              <w:rPr>
                <w:rFonts w:cs="Arial"/>
                <w:sz w:val="20"/>
                <w:szCs w:val="20"/>
              </w:rPr>
              <w:t>for Palms Lifecare</w:t>
            </w:r>
            <w:r>
              <w:rPr>
                <w:rFonts w:cs="Arial"/>
                <w:sz w:val="20"/>
                <w:szCs w:val="20"/>
              </w:rPr>
              <w:t xml:space="preserve">.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3757D8" w14:textId="6EC2486D" w:rsidR="00DA3CD8" w:rsidRPr="00BC4236" w:rsidRDefault="00DA3CD8" w:rsidP="005618AB">
            <w:pPr>
              <w:keepNext/>
              <w:rPr>
                <w:rFonts w:cs="Arial"/>
                <w:sz w:val="20"/>
                <w:szCs w:val="20"/>
              </w:rPr>
            </w:pPr>
            <w:r w:rsidRPr="00BC4236">
              <w:rPr>
                <w:rFonts w:cs="Arial"/>
                <w:sz w:val="20"/>
                <w:szCs w:val="20"/>
              </w:rPr>
              <w:t xml:space="preserve">PA </w:t>
            </w:r>
            <w:r w:rsidR="009D078C">
              <w:rPr>
                <w:rFonts w:cs="Arial"/>
                <w:sz w:val="20"/>
                <w:szCs w:val="20"/>
              </w:rPr>
              <w:t>Mod</w:t>
            </w:r>
          </w:p>
          <w:p w14:paraId="3E31C4B2" w14:textId="77777777" w:rsidR="00DA3CD8" w:rsidRPr="00BC4236" w:rsidRDefault="004D1D8F" w:rsidP="00CF2C65">
            <w:pPr>
              <w:keepNext/>
              <w:rPr>
                <w:rFonts w:cs="Arial"/>
                <w:sz w:val="20"/>
                <w:szCs w:val="20"/>
              </w:rPr>
            </w:pPr>
            <w:r>
              <w:rPr>
                <w:rFonts w:cs="Arial"/>
                <w:sz w:val="20"/>
                <w:szCs w:val="20"/>
              </w:rPr>
              <w:t>18</w:t>
            </w:r>
            <w:r w:rsidR="00DA3CD8" w:rsidRPr="00BC4236">
              <w:rPr>
                <w:rFonts w:cs="Arial"/>
                <w:sz w:val="20"/>
                <w:szCs w:val="20"/>
              </w:rPr>
              <w:t>0 days</w:t>
            </w:r>
          </w:p>
        </w:tc>
      </w:tr>
      <w:tr w:rsidR="00DA3CD8" w:rsidRPr="00FE19AE" w14:paraId="0E5F4689"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32039" w14:textId="77777777" w:rsidR="00DA3CD8" w:rsidRPr="00587403" w:rsidRDefault="00DA3CD8" w:rsidP="005618AB">
            <w:pPr>
              <w:rPr>
                <w:rFonts w:cs="Arial"/>
                <w:b/>
                <w:sz w:val="20"/>
                <w:szCs w:val="20"/>
              </w:rPr>
            </w:pPr>
            <w:r w:rsidRPr="00587403">
              <w:rPr>
                <w:rFonts w:cs="Arial"/>
                <w:b/>
                <w:sz w:val="20"/>
                <w:szCs w:val="20"/>
              </w:rPr>
              <w:t>Standard 1.2.3</w:t>
            </w:r>
          </w:p>
          <w:p w14:paraId="5537FC9A" w14:textId="77777777" w:rsidR="00DA3CD8" w:rsidRPr="00587403" w:rsidRDefault="00DA3CD8" w:rsidP="009E54F8">
            <w:pPr>
              <w:rPr>
                <w:rFonts w:cs="Arial"/>
                <w:sz w:val="20"/>
                <w:szCs w:val="20"/>
              </w:rPr>
            </w:pPr>
            <w:r w:rsidRPr="00587403">
              <w:rPr>
                <w:rFonts w:cs="Arial"/>
                <w:sz w:val="20"/>
                <w:szCs w:val="20"/>
              </w:rPr>
              <w:t>The organisation has an established, documented, and maintained quality and risk management system that reflects continuous quality improvement principles</w:t>
            </w:r>
            <w:r w:rsidR="00E31C6C" w:rsidRPr="00587403">
              <w:rPr>
                <w:rFonts w:cs="Arial"/>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28E3D" w14:textId="77777777" w:rsidR="00DA3CD8" w:rsidRPr="00FE19AE" w:rsidRDefault="00BC4236" w:rsidP="004005EA">
            <w:pPr>
              <w:pStyle w:val="TextBody"/>
              <w:spacing w:before="0" w:after="240" w:line="240" w:lineRule="auto"/>
              <w:rPr>
                <w:bCs w:val="0"/>
                <w:sz w:val="20"/>
                <w:szCs w:val="20"/>
                <w:highlight w:val="yellow"/>
              </w:rPr>
            </w:pPr>
            <w:r w:rsidRPr="00BC4236">
              <w:rPr>
                <w:bCs w:val="0"/>
                <w:sz w:val="20"/>
                <w:szCs w:val="20"/>
              </w:rPr>
              <w:t xml:space="preserve">The annual resident satisfaction survey was completed in April 2017.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77A263" w14:textId="77777777" w:rsidR="006B6ABE" w:rsidRPr="00FE19AE" w:rsidRDefault="00BC4236" w:rsidP="00DA3CD8">
            <w:pPr>
              <w:keepNext/>
              <w:rPr>
                <w:rFonts w:cs="Arial"/>
                <w:sz w:val="20"/>
                <w:szCs w:val="20"/>
                <w:highlight w:val="yellow"/>
              </w:rPr>
            </w:pPr>
            <w:r w:rsidRPr="00BC4236">
              <w:rPr>
                <w:rFonts w:cs="Arial"/>
                <w:sz w:val="20"/>
                <w:szCs w:val="20"/>
              </w:rPr>
              <w:t>Complete a resident survey and develop a corrective action plan to address issues raised.</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9D7CD8" w14:textId="77777777" w:rsidR="00DA3CD8" w:rsidRPr="00BC4236" w:rsidRDefault="00BC4236" w:rsidP="005618AB">
            <w:pPr>
              <w:keepNext/>
              <w:rPr>
                <w:rFonts w:cs="Arial"/>
                <w:sz w:val="20"/>
                <w:szCs w:val="20"/>
              </w:rPr>
            </w:pPr>
            <w:r w:rsidRPr="00BC4236">
              <w:rPr>
                <w:rFonts w:cs="Arial"/>
                <w:sz w:val="20"/>
                <w:szCs w:val="20"/>
              </w:rPr>
              <w:t xml:space="preserve">PA Low </w:t>
            </w:r>
          </w:p>
          <w:p w14:paraId="75CB2BE1" w14:textId="77777777" w:rsidR="00BC4236" w:rsidRPr="00FE19AE" w:rsidRDefault="004D1D8F" w:rsidP="004D1D8F">
            <w:pPr>
              <w:keepNext/>
              <w:rPr>
                <w:rFonts w:cs="Arial"/>
                <w:sz w:val="20"/>
                <w:szCs w:val="20"/>
                <w:highlight w:val="yellow"/>
              </w:rPr>
            </w:pPr>
            <w:r>
              <w:rPr>
                <w:rFonts w:cs="Arial"/>
                <w:sz w:val="20"/>
                <w:szCs w:val="20"/>
              </w:rPr>
              <w:t>18</w:t>
            </w:r>
            <w:r w:rsidR="00BC4236" w:rsidRPr="00BC4236">
              <w:rPr>
                <w:rFonts w:cs="Arial"/>
                <w:sz w:val="20"/>
                <w:szCs w:val="20"/>
              </w:rPr>
              <w:t>0 days</w:t>
            </w:r>
          </w:p>
        </w:tc>
      </w:tr>
      <w:tr w:rsidR="00E560BC" w:rsidRPr="00FE19AE" w14:paraId="34D3C4C0"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1A98B" w14:textId="77777777" w:rsidR="00E560BC" w:rsidRDefault="00E560BC" w:rsidP="005618AB">
            <w:pPr>
              <w:rPr>
                <w:rFonts w:cs="Arial"/>
                <w:b/>
                <w:sz w:val="20"/>
                <w:szCs w:val="20"/>
              </w:rPr>
            </w:pPr>
            <w:r>
              <w:rPr>
                <w:rFonts w:cs="Arial"/>
                <w:b/>
                <w:sz w:val="20"/>
                <w:szCs w:val="20"/>
              </w:rPr>
              <w:t>Standard 1.2.4</w:t>
            </w:r>
          </w:p>
          <w:p w14:paraId="3E72270B" w14:textId="77777777" w:rsidR="00E560BC" w:rsidRPr="00E560BC" w:rsidRDefault="00E560BC" w:rsidP="005618AB">
            <w:pPr>
              <w:rPr>
                <w:rFonts w:cs="Arial"/>
                <w:sz w:val="20"/>
                <w:szCs w:val="20"/>
              </w:rPr>
            </w:pPr>
            <w:r>
              <w:rPr>
                <w:rFonts w:cs="Arial"/>
                <w:sz w:val="20"/>
                <w:szCs w:val="20"/>
              </w:rPr>
              <w:t>All adverse, unplanned, or untoward events are systematically recorded by the service and reported to affected consumers and where appropriate their family/ whanau of choice in an open manner</w:t>
            </w:r>
            <w:r w:rsidR="00221D54">
              <w:rPr>
                <w:rFonts w:cs="Arial"/>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509A0D" w14:textId="77777777" w:rsidR="00E560BC" w:rsidRPr="00BC4236" w:rsidRDefault="00221D54" w:rsidP="00AA5461">
            <w:pPr>
              <w:pStyle w:val="TextBody"/>
              <w:spacing w:before="0" w:after="240" w:line="240" w:lineRule="auto"/>
              <w:rPr>
                <w:bCs w:val="0"/>
                <w:sz w:val="20"/>
                <w:szCs w:val="20"/>
              </w:rPr>
            </w:pPr>
            <w:r w:rsidRPr="00221D54">
              <w:rPr>
                <w:sz w:val="20"/>
                <w:szCs w:val="20"/>
              </w:rPr>
              <w:t>There were instances where incident forms on the residents file had not been signed as completed and suggestion that under-reporting of resident incidents may be inadvertently occurring</w:t>
            </w:r>
            <w:r>
              <w:rPr>
                <w:sz w:val="20"/>
                <w:szCs w:val="20"/>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2C261" w14:textId="57EB4D50" w:rsidR="00E560BC" w:rsidRDefault="00221D54" w:rsidP="00DA3CD8">
            <w:pPr>
              <w:keepNext/>
              <w:rPr>
                <w:rFonts w:cs="Arial"/>
                <w:sz w:val="20"/>
                <w:szCs w:val="20"/>
              </w:rPr>
            </w:pPr>
            <w:r>
              <w:rPr>
                <w:rFonts w:cs="Arial"/>
                <w:sz w:val="20"/>
                <w:szCs w:val="20"/>
              </w:rPr>
              <w:t>Ensure all reported incidents have been reviewed and signed as completed.</w:t>
            </w:r>
            <w:r w:rsidR="00D22955">
              <w:rPr>
                <w:rFonts w:cs="Arial"/>
                <w:sz w:val="20"/>
                <w:szCs w:val="20"/>
              </w:rPr>
              <w:t xml:space="preserve"> </w:t>
            </w:r>
          </w:p>
          <w:p w14:paraId="65580563" w14:textId="77777777" w:rsidR="00221D54" w:rsidRDefault="00221D54" w:rsidP="00DA3CD8">
            <w:pPr>
              <w:keepNext/>
              <w:rPr>
                <w:rFonts w:cs="Arial"/>
                <w:sz w:val="20"/>
                <w:szCs w:val="20"/>
              </w:rPr>
            </w:pPr>
          </w:p>
          <w:p w14:paraId="7CD3946F" w14:textId="77777777" w:rsidR="00221D54" w:rsidRPr="00BC4236" w:rsidRDefault="00221D54" w:rsidP="00DA3CD8">
            <w:pPr>
              <w:keepNext/>
              <w:rPr>
                <w:rFonts w:cs="Arial"/>
                <w:sz w:val="20"/>
                <w:szCs w:val="20"/>
              </w:rPr>
            </w:pPr>
            <w:r>
              <w:rPr>
                <w:rFonts w:cs="Arial"/>
                <w:sz w:val="20"/>
                <w:szCs w:val="20"/>
              </w:rPr>
              <w:t>Clarify expectation of reporting requirements.</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F24E9F" w14:textId="77777777" w:rsidR="00E560BC" w:rsidRDefault="00221D54" w:rsidP="005618AB">
            <w:pPr>
              <w:keepNext/>
              <w:rPr>
                <w:rFonts w:cs="Arial"/>
                <w:sz w:val="20"/>
                <w:szCs w:val="20"/>
              </w:rPr>
            </w:pPr>
            <w:r>
              <w:rPr>
                <w:rFonts w:cs="Arial"/>
                <w:sz w:val="20"/>
                <w:szCs w:val="20"/>
              </w:rPr>
              <w:t>PA Mod</w:t>
            </w:r>
          </w:p>
          <w:p w14:paraId="79BF23F7" w14:textId="77777777" w:rsidR="00221D54" w:rsidRPr="00BC4236" w:rsidRDefault="004D1D8F" w:rsidP="005618AB">
            <w:pPr>
              <w:keepNext/>
              <w:rPr>
                <w:rFonts w:cs="Arial"/>
                <w:sz w:val="20"/>
                <w:szCs w:val="20"/>
              </w:rPr>
            </w:pPr>
            <w:r>
              <w:rPr>
                <w:rFonts w:cs="Arial"/>
                <w:sz w:val="20"/>
                <w:szCs w:val="20"/>
              </w:rPr>
              <w:t>9</w:t>
            </w:r>
            <w:r w:rsidR="00221D54">
              <w:rPr>
                <w:rFonts w:cs="Arial"/>
                <w:sz w:val="20"/>
                <w:szCs w:val="20"/>
              </w:rPr>
              <w:t>0 days</w:t>
            </w:r>
          </w:p>
        </w:tc>
      </w:tr>
      <w:tr w:rsidR="00DA3CD8" w:rsidRPr="00FE19AE" w14:paraId="1E186283"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2FC3B4" w14:textId="77777777" w:rsidR="00DA3CD8" w:rsidRPr="00587403" w:rsidRDefault="00DA3CD8" w:rsidP="005618AB">
            <w:pPr>
              <w:rPr>
                <w:rFonts w:cs="Arial"/>
                <w:b/>
                <w:sz w:val="20"/>
                <w:szCs w:val="20"/>
              </w:rPr>
            </w:pPr>
            <w:r w:rsidRPr="00587403">
              <w:rPr>
                <w:rFonts w:cs="Arial"/>
                <w:b/>
                <w:sz w:val="20"/>
                <w:szCs w:val="20"/>
              </w:rPr>
              <w:t>Standard 1.2.7</w:t>
            </w:r>
          </w:p>
          <w:p w14:paraId="3273B4F2" w14:textId="77777777" w:rsidR="00DA3CD8" w:rsidRPr="00587403" w:rsidRDefault="00DA3CD8" w:rsidP="005618AB">
            <w:pPr>
              <w:rPr>
                <w:rFonts w:cs="Arial"/>
                <w:sz w:val="20"/>
                <w:szCs w:val="20"/>
              </w:rPr>
            </w:pPr>
            <w:r w:rsidRPr="00587403">
              <w:rPr>
                <w:rFonts w:cs="Arial"/>
                <w:sz w:val="20"/>
                <w:szCs w:val="20"/>
              </w:rPr>
              <w:t>Human resource management processes are conducted in accordance with good employment practice and meet the requirements of legislation.</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F1789D" w14:textId="77777777" w:rsidR="00221D54" w:rsidRDefault="00221D54" w:rsidP="004005EA">
            <w:pPr>
              <w:pStyle w:val="TextBody"/>
              <w:spacing w:before="0" w:after="240" w:line="240" w:lineRule="auto"/>
              <w:rPr>
                <w:bCs w:val="0"/>
                <w:sz w:val="20"/>
                <w:szCs w:val="20"/>
              </w:rPr>
            </w:pPr>
            <w:r w:rsidRPr="00221D54">
              <w:rPr>
                <w:bCs w:val="0"/>
                <w:sz w:val="20"/>
                <w:szCs w:val="20"/>
              </w:rPr>
              <w:t>There</w:t>
            </w:r>
            <w:r>
              <w:rPr>
                <w:bCs w:val="0"/>
                <w:sz w:val="20"/>
                <w:szCs w:val="20"/>
              </w:rPr>
              <w:t xml:space="preserve"> was inconsistent evidence of completed orientation in</w:t>
            </w:r>
            <w:r w:rsidR="00AA5461">
              <w:rPr>
                <w:bCs w:val="0"/>
                <w:sz w:val="20"/>
                <w:szCs w:val="20"/>
              </w:rPr>
              <w:t xml:space="preserve"> staff</w:t>
            </w:r>
            <w:r>
              <w:rPr>
                <w:bCs w:val="0"/>
                <w:sz w:val="20"/>
                <w:szCs w:val="20"/>
              </w:rPr>
              <w:t xml:space="preserve"> files reviewed. </w:t>
            </w:r>
          </w:p>
          <w:p w14:paraId="19ACEA91" w14:textId="77777777" w:rsidR="00F727EF" w:rsidRPr="00221D54" w:rsidRDefault="00221D54" w:rsidP="004005EA">
            <w:pPr>
              <w:pStyle w:val="TextBody"/>
              <w:spacing w:before="0" w:after="240" w:line="240" w:lineRule="auto"/>
              <w:rPr>
                <w:bCs w:val="0"/>
                <w:sz w:val="20"/>
                <w:szCs w:val="20"/>
              </w:rPr>
            </w:pPr>
            <w:r>
              <w:rPr>
                <w:bCs w:val="0"/>
                <w:sz w:val="20"/>
                <w:szCs w:val="20"/>
              </w:rPr>
              <w:t>Annual staff appraisals were overdue.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AF73C0" w14:textId="5C0D51CC" w:rsidR="00C4701D" w:rsidRDefault="00221D54" w:rsidP="00221D54">
            <w:pPr>
              <w:keepNext/>
              <w:rPr>
                <w:rFonts w:cs="Arial"/>
                <w:bCs/>
                <w:sz w:val="20"/>
                <w:szCs w:val="20"/>
              </w:rPr>
            </w:pPr>
            <w:r w:rsidRPr="00221D54">
              <w:rPr>
                <w:rFonts w:cs="Arial"/>
                <w:bCs/>
                <w:sz w:val="20"/>
                <w:szCs w:val="20"/>
              </w:rPr>
              <w:t>Appointed staff complete a</w:t>
            </w:r>
            <w:r>
              <w:rPr>
                <w:rFonts w:cs="Arial"/>
                <w:bCs/>
                <w:sz w:val="20"/>
                <w:szCs w:val="20"/>
              </w:rPr>
              <w:t xml:space="preserve">n </w:t>
            </w:r>
            <w:r w:rsidRPr="00221D54">
              <w:rPr>
                <w:rFonts w:cs="Arial"/>
                <w:bCs/>
                <w:sz w:val="20"/>
                <w:szCs w:val="20"/>
              </w:rPr>
              <w:t xml:space="preserve">orientation </w:t>
            </w:r>
            <w:r>
              <w:rPr>
                <w:rFonts w:cs="Arial"/>
                <w:bCs/>
                <w:sz w:val="20"/>
                <w:szCs w:val="20"/>
              </w:rPr>
              <w:t>suitable to meet the needs of their role.</w:t>
            </w:r>
            <w:r w:rsidR="00D22955">
              <w:rPr>
                <w:rFonts w:cs="Arial"/>
                <w:bCs/>
                <w:sz w:val="20"/>
                <w:szCs w:val="20"/>
              </w:rPr>
              <w:t xml:space="preserve"> </w:t>
            </w:r>
          </w:p>
          <w:p w14:paraId="7AF853A1" w14:textId="77777777" w:rsidR="00221D54" w:rsidRDefault="00221D54" w:rsidP="00221D54">
            <w:pPr>
              <w:keepNext/>
              <w:rPr>
                <w:rFonts w:cs="Arial"/>
                <w:bCs/>
                <w:sz w:val="20"/>
                <w:szCs w:val="20"/>
              </w:rPr>
            </w:pPr>
          </w:p>
          <w:p w14:paraId="23AD4140" w14:textId="77777777" w:rsidR="00221D54" w:rsidRPr="00FE19AE" w:rsidRDefault="00221D54" w:rsidP="00221D54">
            <w:pPr>
              <w:keepNext/>
              <w:rPr>
                <w:rFonts w:cs="Arial"/>
                <w:bCs/>
                <w:sz w:val="20"/>
                <w:szCs w:val="20"/>
                <w:highlight w:val="yellow"/>
              </w:rPr>
            </w:pPr>
            <w:r>
              <w:rPr>
                <w:rFonts w:cs="Arial"/>
                <w:bCs/>
                <w:sz w:val="20"/>
                <w:szCs w:val="20"/>
              </w:rPr>
              <w:t>Appraisals are scheduled and completed annually.</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CEE2B" w14:textId="77777777" w:rsidR="00DA3CD8" w:rsidRPr="00221D54" w:rsidRDefault="00DA3CD8" w:rsidP="005618AB">
            <w:pPr>
              <w:keepNext/>
              <w:rPr>
                <w:rFonts w:cs="Arial"/>
                <w:sz w:val="20"/>
                <w:szCs w:val="20"/>
              </w:rPr>
            </w:pPr>
            <w:r w:rsidRPr="00221D54">
              <w:rPr>
                <w:rFonts w:cs="Arial"/>
                <w:sz w:val="20"/>
                <w:szCs w:val="20"/>
              </w:rPr>
              <w:t>PA Moderate</w:t>
            </w:r>
          </w:p>
          <w:p w14:paraId="2D39D11F" w14:textId="77777777" w:rsidR="00DA3CD8" w:rsidRPr="00221D54" w:rsidRDefault="00DA3CD8" w:rsidP="005618AB">
            <w:pPr>
              <w:keepNext/>
              <w:rPr>
                <w:rFonts w:cs="Arial"/>
                <w:sz w:val="20"/>
                <w:szCs w:val="20"/>
              </w:rPr>
            </w:pPr>
            <w:r w:rsidRPr="00221D54">
              <w:rPr>
                <w:rFonts w:cs="Arial"/>
                <w:sz w:val="20"/>
                <w:szCs w:val="20"/>
              </w:rPr>
              <w:t>90 days</w:t>
            </w:r>
          </w:p>
        </w:tc>
      </w:tr>
      <w:tr w:rsidR="00221D54" w:rsidRPr="00FE19AE" w14:paraId="0333CAA8"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803AC" w14:textId="77777777" w:rsidR="00221D54" w:rsidRDefault="00221D54" w:rsidP="005618AB">
            <w:pPr>
              <w:rPr>
                <w:rFonts w:cs="Arial"/>
                <w:b/>
                <w:sz w:val="20"/>
                <w:szCs w:val="20"/>
              </w:rPr>
            </w:pPr>
            <w:r>
              <w:rPr>
                <w:rFonts w:cs="Arial"/>
                <w:b/>
                <w:sz w:val="20"/>
                <w:szCs w:val="20"/>
              </w:rPr>
              <w:t>Standard 1.2.8</w:t>
            </w:r>
          </w:p>
          <w:p w14:paraId="0501AD49" w14:textId="77777777" w:rsidR="00221D54" w:rsidRPr="00221D54" w:rsidRDefault="00221D54" w:rsidP="005618AB">
            <w:pPr>
              <w:rPr>
                <w:rFonts w:cs="Arial"/>
                <w:sz w:val="20"/>
                <w:szCs w:val="20"/>
              </w:rPr>
            </w:pPr>
            <w:r>
              <w:rPr>
                <w:rFonts w:cs="Arial"/>
                <w:sz w:val="20"/>
                <w:szCs w:val="20"/>
              </w:rPr>
              <w:t>Consumers receive timely, appropriate, and safe service from suitably qualified/ skilled and/or experienced service providers.</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18E28" w14:textId="77777777" w:rsidR="004D1D8F" w:rsidRDefault="004D1D8F" w:rsidP="004005EA">
            <w:pPr>
              <w:pStyle w:val="TextBody"/>
              <w:spacing w:before="0" w:after="240" w:line="240" w:lineRule="auto"/>
              <w:rPr>
                <w:sz w:val="20"/>
                <w:szCs w:val="20"/>
              </w:rPr>
            </w:pPr>
            <w:r>
              <w:rPr>
                <w:sz w:val="20"/>
                <w:szCs w:val="20"/>
              </w:rPr>
              <w:t>A third UC is to be appointed. RN vacancies are being backfilled by temporary staff.</w:t>
            </w:r>
          </w:p>
          <w:p w14:paraId="359756B2" w14:textId="77777777" w:rsidR="00221D54" w:rsidRPr="00221D54" w:rsidRDefault="00221D54" w:rsidP="004005EA">
            <w:pPr>
              <w:pStyle w:val="TextBody"/>
              <w:spacing w:before="0" w:after="240" w:line="240" w:lineRule="auto"/>
              <w:rPr>
                <w:bCs w:val="0"/>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E5AD0E" w14:textId="77777777" w:rsidR="00221D54" w:rsidRPr="00221D54" w:rsidRDefault="004D1D8F" w:rsidP="00221D54">
            <w:pPr>
              <w:keepNext/>
              <w:rPr>
                <w:rFonts w:cs="Arial"/>
                <w:bCs/>
                <w:sz w:val="20"/>
                <w:szCs w:val="20"/>
              </w:rPr>
            </w:pPr>
            <w:r>
              <w:rPr>
                <w:rFonts w:cs="Arial"/>
                <w:bCs/>
                <w:sz w:val="20"/>
                <w:szCs w:val="20"/>
              </w:rPr>
              <w:t>Continue recruitment plan to stabilise workforce.</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2CA304" w14:textId="77777777" w:rsidR="00221D54" w:rsidRDefault="004D1D8F" w:rsidP="005618AB">
            <w:pPr>
              <w:keepNext/>
              <w:rPr>
                <w:rFonts w:cs="Arial"/>
                <w:sz w:val="20"/>
                <w:szCs w:val="20"/>
              </w:rPr>
            </w:pPr>
            <w:r>
              <w:rPr>
                <w:rFonts w:cs="Arial"/>
                <w:sz w:val="20"/>
                <w:szCs w:val="20"/>
              </w:rPr>
              <w:t>PA Moderate</w:t>
            </w:r>
          </w:p>
          <w:p w14:paraId="0A769B63" w14:textId="77777777" w:rsidR="004D1D8F" w:rsidRPr="00221D54" w:rsidRDefault="004D1D8F" w:rsidP="005618AB">
            <w:pPr>
              <w:keepNext/>
              <w:rPr>
                <w:rFonts w:cs="Arial"/>
                <w:sz w:val="20"/>
                <w:szCs w:val="20"/>
              </w:rPr>
            </w:pPr>
            <w:r>
              <w:rPr>
                <w:rFonts w:cs="Arial"/>
                <w:sz w:val="20"/>
                <w:szCs w:val="20"/>
              </w:rPr>
              <w:t>90 days</w:t>
            </w:r>
          </w:p>
        </w:tc>
      </w:tr>
      <w:tr w:rsidR="00DA3CD8" w:rsidRPr="00FE19AE" w14:paraId="6ACB43E3"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25084" w14:textId="77777777" w:rsidR="00DA3CD8" w:rsidRDefault="004D1D8F" w:rsidP="005618AB">
            <w:pPr>
              <w:rPr>
                <w:rFonts w:cs="Arial"/>
                <w:b/>
                <w:sz w:val="20"/>
                <w:szCs w:val="20"/>
              </w:rPr>
            </w:pPr>
            <w:r>
              <w:rPr>
                <w:rFonts w:cs="Arial"/>
                <w:b/>
                <w:sz w:val="20"/>
                <w:szCs w:val="20"/>
              </w:rPr>
              <w:t>Standard 1.3.4</w:t>
            </w:r>
          </w:p>
          <w:p w14:paraId="0F07CEB8" w14:textId="77777777" w:rsidR="004D1D8F" w:rsidRPr="004D1D8F" w:rsidRDefault="004D1D8F" w:rsidP="005618AB">
            <w:pPr>
              <w:rPr>
                <w:rFonts w:cs="Arial"/>
                <w:sz w:val="20"/>
                <w:szCs w:val="20"/>
              </w:rPr>
            </w:pPr>
            <w:r>
              <w:rPr>
                <w:rFonts w:cs="Arial"/>
                <w:sz w:val="20"/>
                <w:szCs w:val="20"/>
              </w:rPr>
              <w:t>Consumers’ needs, support requirements, and preferences are gathered and recorded in a timely manner.</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922F80" w14:textId="77777777" w:rsidR="004D1D8F" w:rsidRDefault="004D1D8F" w:rsidP="004D1D8F">
            <w:pPr>
              <w:pStyle w:val="BodyText2"/>
              <w:numPr>
                <w:ilvl w:val="0"/>
                <w:numId w:val="0"/>
              </w:numPr>
              <w:spacing w:before="0"/>
              <w:rPr>
                <w:rFonts w:ascii="Arial" w:hAnsi="Arial"/>
                <w:lang w:eastAsia="en-US"/>
              </w:rPr>
            </w:pPr>
            <w:r>
              <w:rPr>
                <w:rFonts w:ascii="Arial" w:hAnsi="Arial"/>
                <w:lang w:eastAsia="en-US"/>
              </w:rPr>
              <w:t xml:space="preserve">Of the resident files reviewed it was noted: </w:t>
            </w:r>
          </w:p>
          <w:p w14:paraId="3835265B" w14:textId="77777777" w:rsidR="004D1D8F" w:rsidRDefault="004D1D8F" w:rsidP="004D1D8F">
            <w:pPr>
              <w:pStyle w:val="BodyText2"/>
              <w:numPr>
                <w:ilvl w:val="0"/>
                <w:numId w:val="29"/>
              </w:numPr>
              <w:tabs>
                <w:tab w:val="left" w:pos="317"/>
              </w:tabs>
              <w:spacing w:before="0"/>
              <w:ind w:left="175" w:hanging="141"/>
              <w:rPr>
                <w:rFonts w:ascii="Arial" w:hAnsi="Arial"/>
                <w:lang w:eastAsia="en-US"/>
              </w:rPr>
            </w:pPr>
            <w:r w:rsidRPr="004D1D8F">
              <w:rPr>
                <w:rFonts w:ascii="Arial" w:hAnsi="Arial"/>
                <w:lang w:eastAsia="en-US"/>
              </w:rPr>
              <w:t>pain assessments were not consistently completed</w:t>
            </w:r>
            <w:r>
              <w:rPr>
                <w:rFonts w:ascii="Arial" w:hAnsi="Arial"/>
                <w:lang w:eastAsia="en-US"/>
              </w:rPr>
              <w:t xml:space="preserve">, </w:t>
            </w:r>
            <w:r w:rsidRPr="004D1D8F">
              <w:rPr>
                <w:rFonts w:ascii="Arial" w:hAnsi="Arial"/>
                <w:lang w:eastAsia="en-US"/>
              </w:rPr>
              <w:t xml:space="preserve">there was inconsistent monitoring and/or follow-up of pain issues </w:t>
            </w:r>
          </w:p>
          <w:p w14:paraId="6A0D3744" w14:textId="77777777" w:rsidR="00DA3CD8" w:rsidRPr="004D1D8F" w:rsidRDefault="004D1D8F" w:rsidP="004D1D8F">
            <w:pPr>
              <w:pStyle w:val="BodyText2"/>
              <w:numPr>
                <w:ilvl w:val="0"/>
                <w:numId w:val="29"/>
              </w:numPr>
              <w:tabs>
                <w:tab w:val="left" w:pos="317"/>
              </w:tabs>
              <w:spacing w:before="0"/>
              <w:ind w:left="175" w:hanging="141"/>
              <w:rPr>
                <w:rFonts w:ascii="Arial" w:hAnsi="Arial"/>
                <w:lang w:eastAsia="en-US"/>
              </w:rPr>
            </w:pPr>
            <w:r>
              <w:rPr>
                <w:rFonts w:ascii="Arial" w:hAnsi="Arial"/>
                <w:lang w:eastAsia="en-US"/>
              </w:rPr>
              <w:t xml:space="preserve">there </w:t>
            </w:r>
            <w:r w:rsidRPr="004D1D8F">
              <w:rPr>
                <w:rFonts w:ascii="Arial" w:hAnsi="Arial"/>
                <w:lang w:eastAsia="en-US"/>
              </w:rPr>
              <w:t>was no clear assessment for the type of incontinence product reported</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0E0D1D" w14:textId="588AA555" w:rsidR="00DA3CD8" w:rsidRDefault="00B476EE" w:rsidP="000C4DA0">
            <w:pPr>
              <w:keepNext/>
              <w:rPr>
                <w:rStyle w:val="BodyTextChar"/>
                <w:rFonts w:eastAsiaTheme="minorHAnsi"/>
                <w:sz w:val="20"/>
                <w:szCs w:val="20"/>
              </w:rPr>
            </w:pPr>
            <w:r>
              <w:rPr>
                <w:rStyle w:val="BodyTextChar"/>
                <w:rFonts w:eastAsiaTheme="minorHAnsi"/>
                <w:sz w:val="20"/>
                <w:szCs w:val="20"/>
              </w:rPr>
              <w:t>Ensure pain assessments and ongoing monitoring is reported</w:t>
            </w:r>
            <w:r w:rsidR="00D22955">
              <w:rPr>
                <w:rStyle w:val="BodyTextChar"/>
                <w:rFonts w:eastAsiaTheme="minorHAnsi"/>
                <w:sz w:val="20"/>
                <w:szCs w:val="20"/>
              </w:rPr>
              <w:t xml:space="preserve">. </w:t>
            </w:r>
          </w:p>
          <w:p w14:paraId="6E19CA1B" w14:textId="77777777" w:rsidR="00B476EE" w:rsidRDefault="00B476EE" w:rsidP="000C4DA0">
            <w:pPr>
              <w:keepNext/>
              <w:rPr>
                <w:rStyle w:val="BodyTextChar"/>
                <w:rFonts w:eastAsiaTheme="minorHAnsi"/>
                <w:sz w:val="20"/>
                <w:szCs w:val="20"/>
              </w:rPr>
            </w:pPr>
          </w:p>
          <w:p w14:paraId="6E6B4CF7" w14:textId="77777777" w:rsidR="00B476EE" w:rsidRPr="004D1D8F" w:rsidRDefault="00B476EE" w:rsidP="00EB40AE">
            <w:pPr>
              <w:keepNext/>
              <w:rPr>
                <w:rStyle w:val="BodyTextChar"/>
                <w:rFonts w:eastAsiaTheme="minorHAnsi"/>
                <w:sz w:val="20"/>
                <w:szCs w:val="20"/>
              </w:rPr>
            </w:pPr>
            <w:r>
              <w:rPr>
                <w:rStyle w:val="BodyTextChar"/>
                <w:rFonts w:eastAsiaTheme="minorHAnsi"/>
                <w:sz w:val="20"/>
                <w:szCs w:val="20"/>
              </w:rPr>
              <w:t>Continence assessment</w:t>
            </w:r>
            <w:r w:rsidR="00EB40AE">
              <w:rPr>
                <w:rStyle w:val="BodyTextChar"/>
                <w:rFonts w:eastAsiaTheme="minorHAnsi"/>
                <w:sz w:val="20"/>
                <w:szCs w:val="20"/>
              </w:rPr>
              <w:t>s are completed that include the type appropriate product for resident use</w:t>
            </w:r>
            <w:r>
              <w:rPr>
                <w:rStyle w:val="BodyTextChar"/>
                <w:rFonts w:eastAsiaTheme="minorHAnsi"/>
                <w:sz w:val="20"/>
                <w:szCs w:val="20"/>
              </w:rPr>
              <w:t xml:space="preserve"> </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7493F2" w14:textId="77777777" w:rsidR="00C01E81" w:rsidRDefault="004D1D8F" w:rsidP="005618AB">
            <w:pPr>
              <w:keepNext/>
              <w:rPr>
                <w:rFonts w:cs="Arial"/>
                <w:sz w:val="20"/>
                <w:szCs w:val="20"/>
              </w:rPr>
            </w:pPr>
            <w:r>
              <w:rPr>
                <w:rFonts w:cs="Arial"/>
                <w:sz w:val="20"/>
                <w:szCs w:val="20"/>
              </w:rPr>
              <w:t>PA Moderate</w:t>
            </w:r>
          </w:p>
          <w:p w14:paraId="045C7A44" w14:textId="77777777" w:rsidR="004D1D8F" w:rsidRPr="004D1D8F" w:rsidRDefault="004D1D8F" w:rsidP="005618AB">
            <w:pPr>
              <w:keepNext/>
              <w:rPr>
                <w:rFonts w:cs="Arial"/>
                <w:sz w:val="20"/>
                <w:szCs w:val="20"/>
              </w:rPr>
            </w:pPr>
            <w:r>
              <w:rPr>
                <w:rFonts w:cs="Arial"/>
                <w:sz w:val="20"/>
                <w:szCs w:val="20"/>
              </w:rPr>
              <w:t>60 days</w:t>
            </w:r>
          </w:p>
        </w:tc>
      </w:tr>
      <w:tr w:rsidR="00DA3CD8" w:rsidRPr="00FE19AE" w14:paraId="67836558"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F85CB8" w14:textId="77777777" w:rsidR="00DA3CD8" w:rsidRDefault="00AA6211" w:rsidP="005618AB">
            <w:pPr>
              <w:rPr>
                <w:rFonts w:cs="Arial"/>
                <w:b/>
                <w:sz w:val="20"/>
                <w:szCs w:val="20"/>
              </w:rPr>
            </w:pPr>
            <w:r w:rsidRPr="00AA6211">
              <w:rPr>
                <w:rFonts w:cs="Arial"/>
                <w:b/>
                <w:sz w:val="20"/>
                <w:szCs w:val="20"/>
              </w:rPr>
              <w:t>Standard 1.3.5</w:t>
            </w:r>
          </w:p>
          <w:p w14:paraId="5D09BF0E" w14:textId="77777777" w:rsidR="00AA6211" w:rsidRPr="00AA6211" w:rsidRDefault="00AA6211" w:rsidP="00AA6211">
            <w:pPr>
              <w:rPr>
                <w:rFonts w:cs="Arial"/>
                <w:sz w:val="20"/>
                <w:szCs w:val="20"/>
                <w:highlight w:val="yellow"/>
              </w:rPr>
            </w:pPr>
            <w:r w:rsidRPr="00AA6211">
              <w:rPr>
                <w:rFonts w:cs="Arial"/>
                <w:sz w:val="20"/>
                <w:szCs w:val="20"/>
              </w:rPr>
              <w:t>Consu</w:t>
            </w:r>
            <w:r>
              <w:rPr>
                <w:rFonts w:cs="Arial"/>
                <w:sz w:val="20"/>
                <w:szCs w:val="20"/>
              </w:rPr>
              <w:t xml:space="preserve">mers’ service delivery plans are consumer focused, integrated, and promote </w:t>
            </w:r>
            <w:r>
              <w:rPr>
                <w:rFonts w:cs="Arial"/>
                <w:sz w:val="20"/>
                <w:szCs w:val="20"/>
              </w:rPr>
              <w:lastRenderedPageBreak/>
              <w:t>continuity of service delivery.</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F36F79" w14:textId="195752BE" w:rsidR="00AA6211" w:rsidRPr="00AA6211" w:rsidRDefault="00AA6211" w:rsidP="00AA6211">
            <w:pPr>
              <w:pStyle w:val="BodyText2"/>
              <w:numPr>
                <w:ilvl w:val="0"/>
                <w:numId w:val="0"/>
              </w:numPr>
              <w:spacing w:before="0"/>
              <w:rPr>
                <w:rFonts w:ascii="Arial" w:hAnsi="Arial"/>
                <w:lang w:eastAsia="en-US"/>
              </w:rPr>
            </w:pPr>
            <w:r w:rsidRPr="00AA6211">
              <w:rPr>
                <w:rFonts w:ascii="Arial" w:hAnsi="Arial"/>
                <w:lang w:eastAsia="en-US"/>
              </w:rPr>
              <w:lastRenderedPageBreak/>
              <w:t>Review of the clinical files identified the following aspects requiring attention:</w:t>
            </w:r>
            <w:r w:rsidR="00D22955">
              <w:rPr>
                <w:rFonts w:ascii="Arial" w:hAnsi="Arial"/>
                <w:lang w:eastAsia="en-US"/>
              </w:rPr>
              <w:t xml:space="preserve"> </w:t>
            </w:r>
          </w:p>
          <w:p w14:paraId="6B086AAB" w14:textId="77777777" w:rsidR="00AA5461" w:rsidRDefault="00AA6211" w:rsidP="00AA6211">
            <w:pPr>
              <w:pStyle w:val="BodyText2"/>
              <w:numPr>
                <w:ilvl w:val="0"/>
                <w:numId w:val="0"/>
              </w:numPr>
              <w:rPr>
                <w:rFonts w:ascii="Arial" w:hAnsi="Arial"/>
                <w:lang w:eastAsia="en-US"/>
              </w:rPr>
            </w:pPr>
            <w:r>
              <w:rPr>
                <w:rFonts w:ascii="Arial" w:hAnsi="Arial"/>
                <w:lang w:eastAsia="en-US"/>
              </w:rPr>
              <w:t xml:space="preserve">(i) </w:t>
            </w:r>
            <w:r w:rsidRPr="00AA6211">
              <w:rPr>
                <w:rFonts w:ascii="Arial" w:hAnsi="Arial"/>
                <w:lang w:eastAsia="en-US"/>
              </w:rPr>
              <w:t xml:space="preserve">care plans </w:t>
            </w:r>
            <w:r w:rsidR="00AA5461">
              <w:rPr>
                <w:rFonts w:ascii="Arial" w:hAnsi="Arial"/>
                <w:lang w:eastAsia="en-US"/>
              </w:rPr>
              <w:t>were</w:t>
            </w:r>
            <w:r w:rsidRPr="00AA6211">
              <w:rPr>
                <w:rFonts w:ascii="Arial" w:hAnsi="Arial"/>
                <w:lang w:eastAsia="en-US"/>
              </w:rPr>
              <w:t xml:space="preserve"> not </w:t>
            </w:r>
            <w:r w:rsidR="00AA5461">
              <w:rPr>
                <w:rFonts w:ascii="Arial" w:hAnsi="Arial"/>
                <w:lang w:eastAsia="en-US"/>
              </w:rPr>
              <w:t>always</w:t>
            </w:r>
            <w:r w:rsidRPr="00AA6211">
              <w:rPr>
                <w:rFonts w:ascii="Arial" w:hAnsi="Arial"/>
                <w:lang w:eastAsia="en-US"/>
              </w:rPr>
              <w:t xml:space="preserve"> </w:t>
            </w:r>
            <w:r w:rsidRPr="00AA6211">
              <w:rPr>
                <w:rFonts w:ascii="Arial" w:hAnsi="Arial"/>
                <w:lang w:eastAsia="en-US"/>
              </w:rPr>
              <w:lastRenderedPageBreak/>
              <w:t xml:space="preserve">individualised </w:t>
            </w:r>
          </w:p>
          <w:p w14:paraId="3CF109AC" w14:textId="77777777" w:rsidR="00AA6211" w:rsidRDefault="00AA6211" w:rsidP="00AA5461">
            <w:pPr>
              <w:pStyle w:val="BodyText2"/>
              <w:numPr>
                <w:ilvl w:val="0"/>
                <w:numId w:val="0"/>
              </w:numPr>
              <w:spacing w:before="0"/>
              <w:rPr>
                <w:rFonts w:ascii="Arial" w:hAnsi="Arial"/>
                <w:lang w:eastAsia="en-US"/>
              </w:rPr>
            </w:pPr>
            <w:r>
              <w:rPr>
                <w:rFonts w:ascii="Arial" w:hAnsi="Arial"/>
                <w:lang w:eastAsia="en-US"/>
              </w:rPr>
              <w:t xml:space="preserve">(ii) </w:t>
            </w:r>
            <w:r w:rsidRPr="00AA6211">
              <w:rPr>
                <w:rFonts w:ascii="Arial" w:hAnsi="Arial"/>
                <w:lang w:eastAsia="en-US"/>
              </w:rPr>
              <w:t xml:space="preserve">interventions reported in the care plan did not reflect the goal of weight gain, and there was no evidence of referral to a dietician </w:t>
            </w:r>
            <w:r>
              <w:rPr>
                <w:rFonts w:ascii="Arial" w:hAnsi="Arial"/>
                <w:lang w:eastAsia="en-US"/>
              </w:rPr>
              <w:t xml:space="preserve">(iii) </w:t>
            </w:r>
            <w:r w:rsidRPr="00AA6211">
              <w:rPr>
                <w:rFonts w:ascii="Arial" w:hAnsi="Arial"/>
                <w:lang w:eastAsia="en-US"/>
              </w:rPr>
              <w:t xml:space="preserve">challenging behaviour was not reported in the long term care plan </w:t>
            </w:r>
          </w:p>
          <w:p w14:paraId="060CE687" w14:textId="77777777" w:rsidR="00AA6211" w:rsidRDefault="00AA6211" w:rsidP="00AA6211">
            <w:pPr>
              <w:pStyle w:val="BodyText2"/>
              <w:numPr>
                <w:ilvl w:val="0"/>
                <w:numId w:val="0"/>
              </w:numPr>
              <w:spacing w:before="0"/>
              <w:rPr>
                <w:rFonts w:ascii="Arial" w:hAnsi="Arial"/>
                <w:lang w:eastAsia="en-US"/>
              </w:rPr>
            </w:pPr>
            <w:r>
              <w:rPr>
                <w:rFonts w:ascii="Arial" w:hAnsi="Arial"/>
                <w:lang w:eastAsia="en-US"/>
              </w:rPr>
              <w:t xml:space="preserve">(iv) </w:t>
            </w:r>
            <w:r w:rsidRPr="00AA6211">
              <w:rPr>
                <w:rFonts w:ascii="Arial" w:hAnsi="Arial"/>
                <w:lang w:eastAsia="en-US"/>
              </w:rPr>
              <w:t xml:space="preserve">family (or residents) are not signing care plans </w:t>
            </w:r>
          </w:p>
          <w:p w14:paraId="37F470C1" w14:textId="77777777" w:rsidR="00DA3CD8" w:rsidRPr="00AA6211" w:rsidRDefault="00AA6211" w:rsidP="00AA6211">
            <w:pPr>
              <w:pStyle w:val="BodyText2"/>
              <w:numPr>
                <w:ilvl w:val="0"/>
                <w:numId w:val="0"/>
              </w:numPr>
              <w:spacing w:before="0"/>
              <w:rPr>
                <w:rFonts w:ascii="Arial" w:hAnsi="Arial"/>
                <w:lang w:eastAsia="en-US"/>
              </w:rPr>
            </w:pPr>
            <w:r>
              <w:rPr>
                <w:rFonts w:ascii="Arial" w:hAnsi="Arial"/>
                <w:lang w:eastAsia="en-US"/>
              </w:rPr>
              <w:t>(v) no</w:t>
            </w:r>
            <w:r w:rsidRPr="00AA6211">
              <w:rPr>
                <w:rFonts w:ascii="Arial" w:hAnsi="Arial"/>
                <w:lang w:eastAsia="en-US"/>
              </w:rPr>
              <w:t xml:space="preserve"> apparent consideration of prevention strategies for frequent faller/s</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96804B" w14:textId="77777777" w:rsidR="00DA3CD8" w:rsidRPr="00AA6211" w:rsidRDefault="00AA6211" w:rsidP="00AA6211">
            <w:pPr>
              <w:keepNext/>
              <w:rPr>
                <w:rFonts w:cs="Arial"/>
                <w:sz w:val="20"/>
                <w:szCs w:val="20"/>
              </w:rPr>
            </w:pPr>
            <w:r w:rsidRPr="00AA6211">
              <w:rPr>
                <w:rFonts w:cs="Arial"/>
                <w:sz w:val="20"/>
                <w:szCs w:val="20"/>
              </w:rPr>
              <w:lastRenderedPageBreak/>
              <w:t>Resident</w:t>
            </w:r>
            <w:r>
              <w:rPr>
                <w:rFonts w:cs="Arial"/>
                <w:sz w:val="20"/>
                <w:szCs w:val="20"/>
              </w:rPr>
              <w:t xml:space="preserve"> plans of care are individualised to reflect their needs</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C49178" w14:textId="77777777" w:rsidR="00AA6211" w:rsidRDefault="00AA6211" w:rsidP="00AA6211">
            <w:pPr>
              <w:keepNext/>
              <w:rPr>
                <w:rFonts w:cs="Arial"/>
                <w:sz w:val="20"/>
                <w:szCs w:val="20"/>
              </w:rPr>
            </w:pPr>
            <w:r>
              <w:rPr>
                <w:rFonts w:cs="Arial"/>
                <w:sz w:val="20"/>
                <w:szCs w:val="20"/>
              </w:rPr>
              <w:t>PA Moderate</w:t>
            </w:r>
          </w:p>
          <w:p w14:paraId="470D625D" w14:textId="77777777" w:rsidR="00DA3CD8" w:rsidRPr="00FE19AE" w:rsidRDefault="00AA6211" w:rsidP="00AA6211">
            <w:pPr>
              <w:keepNext/>
              <w:rPr>
                <w:rFonts w:cs="Arial"/>
                <w:sz w:val="20"/>
                <w:szCs w:val="20"/>
                <w:highlight w:val="yellow"/>
              </w:rPr>
            </w:pPr>
            <w:r>
              <w:rPr>
                <w:rFonts w:cs="Arial"/>
                <w:sz w:val="20"/>
                <w:szCs w:val="20"/>
              </w:rPr>
              <w:t>60 days</w:t>
            </w:r>
          </w:p>
        </w:tc>
      </w:tr>
      <w:tr w:rsidR="002A0CE0" w:rsidRPr="00FE19AE" w14:paraId="1D54E8C5"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3DFD3" w14:textId="77777777" w:rsidR="002A0CE0" w:rsidRDefault="002A0CE0" w:rsidP="00596683">
            <w:pPr>
              <w:rPr>
                <w:rFonts w:cs="Arial"/>
                <w:b/>
                <w:sz w:val="20"/>
                <w:szCs w:val="20"/>
              </w:rPr>
            </w:pPr>
            <w:r>
              <w:rPr>
                <w:rFonts w:cs="Arial"/>
                <w:b/>
                <w:sz w:val="20"/>
                <w:szCs w:val="20"/>
              </w:rPr>
              <w:t>Standard 1.3.7</w:t>
            </w:r>
          </w:p>
          <w:p w14:paraId="793E68FB" w14:textId="77777777" w:rsidR="002A0CE0" w:rsidRPr="002A0CE0" w:rsidRDefault="002A0CE0" w:rsidP="00596683">
            <w:pPr>
              <w:rPr>
                <w:rFonts w:cs="Arial"/>
                <w:sz w:val="20"/>
                <w:szCs w:val="20"/>
              </w:rPr>
            </w:pPr>
            <w:r w:rsidRPr="002A0CE0">
              <w:rPr>
                <w:rFonts w:cs="Arial"/>
                <w:sz w:val="20"/>
                <w:szCs w:val="20"/>
              </w:rPr>
              <w:t>Where</w:t>
            </w:r>
            <w:r>
              <w:rPr>
                <w:rFonts w:cs="Arial"/>
                <w:sz w:val="20"/>
                <w:szCs w:val="20"/>
              </w:rPr>
              <w:t xml:space="preserve"> specified as part of the service delivery plan for a consumer, activity requirements are appropriate to their needs, age, culture, and the setting of the service.</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4E6263" w14:textId="77777777" w:rsidR="002A0CE0" w:rsidRPr="002A0CE0" w:rsidRDefault="00AA5461" w:rsidP="002A0CE0">
            <w:pPr>
              <w:pStyle w:val="BodyText2"/>
              <w:numPr>
                <w:ilvl w:val="0"/>
                <w:numId w:val="0"/>
              </w:numPr>
              <w:spacing w:before="0"/>
              <w:rPr>
                <w:rFonts w:ascii="Arial" w:hAnsi="Arial"/>
                <w:lang w:eastAsia="en-US"/>
              </w:rPr>
            </w:pPr>
            <w:r>
              <w:rPr>
                <w:rFonts w:ascii="Arial" w:hAnsi="Arial"/>
                <w:lang w:eastAsia="en-US"/>
              </w:rPr>
              <w:t>T</w:t>
            </w:r>
            <w:r w:rsidR="002A0CE0" w:rsidRPr="002A0CE0">
              <w:rPr>
                <w:rFonts w:ascii="Arial" w:hAnsi="Arial"/>
                <w:lang w:eastAsia="en-US"/>
              </w:rPr>
              <w:t>here were periods of time on one</w:t>
            </w:r>
            <w:r>
              <w:rPr>
                <w:rFonts w:ascii="Arial" w:hAnsi="Arial"/>
                <w:lang w:eastAsia="en-US"/>
              </w:rPr>
              <w:t xml:space="preserve"> hospital</w:t>
            </w:r>
            <w:r w:rsidR="002A0CE0" w:rsidRPr="002A0CE0">
              <w:rPr>
                <w:rFonts w:ascii="Arial" w:hAnsi="Arial"/>
                <w:lang w:eastAsia="en-US"/>
              </w:rPr>
              <w:t xml:space="preserve"> floor where there was no activity programme observed. </w:t>
            </w:r>
            <w:r w:rsidR="007D55D3">
              <w:rPr>
                <w:rFonts w:ascii="Arial" w:hAnsi="Arial"/>
                <w:lang w:eastAsia="en-US"/>
              </w:rPr>
              <w:t>T</w:t>
            </w:r>
            <w:r w:rsidR="002A0CE0" w:rsidRPr="002A0CE0">
              <w:rPr>
                <w:rFonts w:ascii="Arial" w:hAnsi="Arial"/>
                <w:lang w:eastAsia="en-US"/>
              </w:rPr>
              <w:t>he rest home activity programme was offered in the morning only.</w:t>
            </w:r>
          </w:p>
          <w:p w14:paraId="5C215DE2" w14:textId="77777777" w:rsidR="002A0CE0" w:rsidRPr="002A0CE0" w:rsidRDefault="002A0CE0" w:rsidP="002A0CE0">
            <w:pPr>
              <w:rPr>
                <w:rFonts w:cs="Arial"/>
                <w:bCs/>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B92DA" w14:textId="77777777" w:rsidR="002A0CE0" w:rsidRPr="007D55D3" w:rsidRDefault="007D55D3" w:rsidP="00596683">
            <w:pPr>
              <w:keepNext/>
              <w:rPr>
                <w:rFonts w:cs="Arial"/>
                <w:bCs/>
                <w:sz w:val="20"/>
                <w:szCs w:val="20"/>
              </w:rPr>
            </w:pPr>
            <w:r>
              <w:rPr>
                <w:rFonts w:cs="Arial"/>
                <w:bCs/>
                <w:sz w:val="20"/>
                <w:szCs w:val="20"/>
              </w:rPr>
              <w:t>Ensure an activities programme is offered reflecting ordinary patterns of life and to maintain resident strengths.</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D7050" w14:textId="77777777" w:rsidR="002A0CE0" w:rsidRPr="00BC4236" w:rsidRDefault="002A0CE0" w:rsidP="002A0CE0">
            <w:pPr>
              <w:keepNext/>
              <w:rPr>
                <w:rFonts w:cs="Arial"/>
                <w:sz w:val="20"/>
                <w:szCs w:val="20"/>
              </w:rPr>
            </w:pPr>
            <w:r w:rsidRPr="00BC4236">
              <w:rPr>
                <w:rFonts w:cs="Arial"/>
                <w:sz w:val="20"/>
                <w:szCs w:val="20"/>
              </w:rPr>
              <w:t>PA Low</w:t>
            </w:r>
          </w:p>
          <w:p w14:paraId="152A92F8" w14:textId="77777777" w:rsidR="002A0CE0" w:rsidRDefault="002A0CE0" w:rsidP="002A0CE0">
            <w:pPr>
              <w:keepNext/>
              <w:rPr>
                <w:rFonts w:cs="Arial"/>
                <w:sz w:val="20"/>
                <w:szCs w:val="20"/>
              </w:rPr>
            </w:pPr>
            <w:r>
              <w:rPr>
                <w:rFonts w:cs="Arial"/>
                <w:sz w:val="20"/>
                <w:szCs w:val="20"/>
              </w:rPr>
              <w:t>18</w:t>
            </w:r>
            <w:r w:rsidRPr="00BC4236">
              <w:rPr>
                <w:rFonts w:cs="Arial"/>
                <w:sz w:val="20"/>
                <w:szCs w:val="20"/>
              </w:rPr>
              <w:t>0 days</w:t>
            </w:r>
          </w:p>
        </w:tc>
      </w:tr>
      <w:tr w:rsidR="00596683" w:rsidRPr="00FE19AE" w14:paraId="38D41688"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29BA4" w14:textId="77777777" w:rsidR="00596683" w:rsidRDefault="00596683" w:rsidP="00596683">
            <w:pPr>
              <w:rPr>
                <w:rFonts w:cs="Arial"/>
                <w:b/>
                <w:sz w:val="20"/>
                <w:szCs w:val="20"/>
              </w:rPr>
            </w:pPr>
            <w:r w:rsidRPr="00596683">
              <w:rPr>
                <w:rFonts w:cs="Arial"/>
                <w:b/>
                <w:sz w:val="20"/>
                <w:szCs w:val="20"/>
              </w:rPr>
              <w:t>Standard 1.3.8</w:t>
            </w:r>
          </w:p>
          <w:p w14:paraId="10C9C6C3" w14:textId="77777777" w:rsidR="004165CF" w:rsidRPr="004165CF" w:rsidRDefault="004165CF" w:rsidP="00596683">
            <w:pPr>
              <w:rPr>
                <w:rFonts w:cs="Arial"/>
                <w:sz w:val="20"/>
                <w:szCs w:val="20"/>
                <w:highlight w:val="yellow"/>
              </w:rPr>
            </w:pPr>
            <w:r>
              <w:rPr>
                <w:rFonts w:cs="Arial"/>
                <w:sz w:val="20"/>
                <w:szCs w:val="20"/>
              </w:rPr>
              <w:t>Consumers’ service delivery plans are evaluated in a comprehensive and timely manner.</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DAD4B3" w14:textId="0DA85FF7" w:rsidR="004165CF" w:rsidRPr="004165CF" w:rsidRDefault="004165CF" w:rsidP="004165CF">
            <w:pPr>
              <w:pStyle w:val="BodyText2"/>
              <w:numPr>
                <w:ilvl w:val="0"/>
                <w:numId w:val="0"/>
              </w:numPr>
              <w:spacing w:before="0"/>
              <w:rPr>
                <w:rFonts w:ascii="Arial" w:hAnsi="Arial"/>
                <w:lang w:eastAsia="en-US"/>
              </w:rPr>
            </w:pPr>
            <w:r w:rsidRPr="004165CF">
              <w:rPr>
                <w:rFonts w:ascii="Arial" w:hAnsi="Arial"/>
                <w:lang w:eastAsia="en-US"/>
              </w:rPr>
              <w:t>Evaluation of long term care plans are not always completed, and where an evaluation occurred this ha</w:t>
            </w:r>
            <w:r w:rsidR="00AA5461">
              <w:rPr>
                <w:rFonts w:ascii="Arial" w:hAnsi="Arial"/>
                <w:lang w:eastAsia="en-US"/>
              </w:rPr>
              <w:t>d</w:t>
            </w:r>
            <w:r w:rsidRPr="004165CF">
              <w:rPr>
                <w:rFonts w:ascii="Arial" w:hAnsi="Arial"/>
                <w:lang w:eastAsia="en-US"/>
              </w:rPr>
              <w:t xml:space="preserve"> been reported a ‘few days’ after</w:t>
            </w:r>
            <w:r>
              <w:rPr>
                <w:rFonts w:ascii="Arial" w:hAnsi="Arial"/>
                <w:lang w:eastAsia="en-US"/>
              </w:rPr>
              <w:t xml:space="preserve"> writing the care plan. </w:t>
            </w:r>
            <w:r w:rsidRPr="004165CF">
              <w:rPr>
                <w:rFonts w:ascii="Arial" w:hAnsi="Arial"/>
                <w:lang w:eastAsia="en-US"/>
              </w:rPr>
              <w:t xml:space="preserve">When goals </w:t>
            </w:r>
            <w:r w:rsidR="00AA5461">
              <w:rPr>
                <w:rFonts w:ascii="Arial" w:hAnsi="Arial"/>
                <w:lang w:eastAsia="en-US"/>
              </w:rPr>
              <w:t>were</w:t>
            </w:r>
            <w:r w:rsidRPr="004165CF">
              <w:rPr>
                <w:rFonts w:ascii="Arial" w:hAnsi="Arial"/>
                <w:lang w:eastAsia="en-US"/>
              </w:rPr>
              <w:t xml:space="preserve"> evaluated, interventions are not consistently updated into the intervention section of the care plan (hospital)</w:t>
            </w:r>
            <w:r w:rsidR="007573B5">
              <w:rPr>
                <w:rFonts w:ascii="Arial" w:hAnsi="Arial"/>
                <w:lang w:eastAsia="en-US"/>
              </w:rPr>
              <w:t xml:space="preserve">. </w:t>
            </w:r>
          </w:p>
          <w:p w14:paraId="111E90CD" w14:textId="77777777" w:rsidR="004165CF" w:rsidRDefault="004165CF" w:rsidP="004165CF">
            <w:pPr>
              <w:rPr>
                <w:rFonts w:cs="Arial"/>
                <w:bCs/>
                <w:sz w:val="20"/>
                <w:szCs w:val="20"/>
              </w:rPr>
            </w:pPr>
          </w:p>
          <w:p w14:paraId="5CA5BDAC" w14:textId="77777777" w:rsidR="00596683" w:rsidRPr="004165CF" w:rsidRDefault="004165CF" w:rsidP="004165CF">
            <w:pPr>
              <w:rPr>
                <w:rFonts w:cs="Arial"/>
                <w:bCs/>
                <w:sz w:val="20"/>
                <w:szCs w:val="20"/>
              </w:rPr>
            </w:pPr>
            <w:r w:rsidRPr="004165CF">
              <w:rPr>
                <w:rFonts w:cs="Arial"/>
                <w:bCs/>
                <w:sz w:val="20"/>
                <w:szCs w:val="20"/>
              </w:rPr>
              <w:t>STCPs were not evidenced for short terms issues such as; challenging behaviour (hospital), swollen knee (hospital)</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A47F9" w14:textId="3221CB5A" w:rsidR="00596683" w:rsidRDefault="004165CF" w:rsidP="004165CF">
            <w:pPr>
              <w:keepNext/>
              <w:rPr>
                <w:rFonts w:cs="Arial"/>
                <w:bCs/>
                <w:sz w:val="20"/>
                <w:szCs w:val="20"/>
              </w:rPr>
            </w:pPr>
            <w:r>
              <w:rPr>
                <w:rFonts w:cs="Arial"/>
                <w:bCs/>
                <w:sz w:val="20"/>
                <w:szCs w:val="20"/>
              </w:rPr>
              <w:t>Long term c</w:t>
            </w:r>
            <w:r w:rsidRPr="004165CF">
              <w:rPr>
                <w:rFonts w:cs="Arial"/>
                <w:bCs/>
                <w:sz w:val="20"/>
                <w:szCs w:val="20"/>
              </w:rPr>
              <w:t>are</w:t>
            </w:r>
            <w:r>
              <w:rPr>
                <w:rFonts w:cs="Arial"/>
                <w:bCs/>
                <w:sz w:val="20"/>
                <w:szCs w:val="20"/>
              </w:rPr>
              <w:t xml:space="preserve"> plans are evaluation at a frequency that enables regular monitoring</w:t>
            </w:r>
            <w:r w:rsidR="007573B5">
              <w:rPr>
                <w:rFonts w:cs="Arial"/>
                <w:bCs/>
                <w:sz w:val="20"/>
                <w:szCs w:val="20"/>
              </w:rPr>
              <w:t xml:space="preserve">. </w:t>
            </w:r>
          </w:p>
          <w:p w14:paraId="51580927" w14:textId="77777777" w:rsidR="004165CF" w:rsidRDefault="004165CF" w:rsidP="004165CF">
            <w:pPr>
              <w:keepNext/>
              <w:rPr>
                <w:rFonts w:cs="Arial"/>
                <w:bCs/>
                <w:sz w:val="20"/>
                <w:szCs w:val="20"/>
              </w:rPr>
            </w:pPr>
          </w:p>
          <w:p w14:paraId="3963F403" w14:textId="77777777" w:rsidR="004165CF" w:rsidRPr="004165CF" w:rsidRDefault="004165CF" w:rsidP="004165CF">
            <w:pPr>
              <w:keepNext/>
              <w:rPr>
                <w:rFonts w:cs="Arial"/>
                <w:bCs/>
                <w:sz w:val="20"/>
                <w:szCs w:val="20"/>
              </w:rPr>
            </w:pPr>
            <w:r>
              <w:rPr>
                <w:rFonts w:cs="Arial"/>
                <w:bCs/>
                <w:sz w:val="20"/>
                <w:szCs w:val="20"/>
              </w:rPr>
              <w:t>STCP’s are used to monitor short term issues.</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94DE92" w14:textId="77777777" w:rsidR="00596683" w:rsidRDefault="00596683" w:rsidP="00596683">
            <w:pPr>
              <w:keepNext/>
              <w:rPr>
                <w:rFonts w:cs="Arial"/>
                <w:sz w:val="20"/>
                <w:szCs w:val="20"/>
              </w:rPr>
            </w:pPr>
            <w:r>
              <w:rPr>
                <w:rFonts w:cs="Arial"/>
                <w:sz w:val="20"/>
                <w:szCs w:val="20"/>
              </w:rPr>
              <w:t>PA Moderate</w:t>
            </w:r>
          </w:p>
          <w:p w14:paraId="4C2B6BD1" w14:textId="77777777" w:rsidR="00596683" w:rsidRPr="00FE19AE" w:rsidRDefault="000F4BCA" w:rsidP="00596683">
            <w:pPr>
              <w:keepNext/>
              <w:rPr>
                <w:rFonts w:cs="Arial"/>
                <w:sz w:val="20"/>
                <w:szCs w:val="20"/>
                <w:highlight w:val="yellow"/>
              </w:rPr>
            </w:pPr>
            <w:r>
              <w:rPr>
                <w:rFonts w:cs="Arial"/>
                <w:sz w:val="20"/>
                <w:szCs w:val="20"/>
              </w:rPr>
              <w:t>6</w:t>
            </w:r>
            <w:r w:rsidR="00596683">
              <w:rPr>
                <w:rFonts w:cs="Arial"/>
                <w:sz w:val="20"/>
                <w:szCs w:val="20"/>
              </w:rPr>
              <w:t>0 days</w:t>
            </w:r>
          </w:p>
        </w:tc>
      </w:tr>
      <w:tr w:rsidR="00596683" w:rsidRPr="00FE19AE" w14:paraId="4490F41E" w14:textId="77777777" w:rsidTr="00E31C6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711E92" w14:textId="77777777" w:rsidR="00596683" w:rsidRPr="004165CF" w:rsidRDefault="004165CF" w:rsidP="005618AB">
            <w:pPr>
              <w:rPr>
                <w:rFonts w:cs="Arial"/>
                <w:b/>
                <w:sz w:val="20"/>
                <w:szCs w:val="20"/>
              </w:rPr>
            </w:pPr>
            <w:r w:rsidRPr="004165CF">
              <w:rPr>
                <w:rFonts w:cs="Arial"/>
                <w:b/>
                <w:sz w:val="20"/>
                <w:szCs w:val="20"/>
              </w:rPr>
              <w:t>Standard 1.4.2</w:t>
            </w:r>
          </w:p>
          <w:p w14:paraId="7DAEA598" w14:textId="77777777" w:rsidR="004165CF" w:rsidRPr="000F4BCA" w:rsidRDefault="000F4BCA" w:rsidP="005618AB">
            <w:pPr>
              <w:rPr>
                <w:rFonts w:cs="Arial"/>
                <w:sz w:val="20"/>
                <w:szCs w:val="20"/>
                <w:highlight w:val="yellow"/>
              </w:rPr>
            </w:pPr>
            <w:r w:rsidRPr="000F4BCA">
              <w:rPr>
                <w:rFonts w:cs="Arial"/>
                <w:sz w:val="20"/>
                <w:szCs w:val="20"/>
              </w:rPr>
              <w:t>Co</w:t>
            </w:r>
            <w:r>
              <w:rPr>
                <w:rFonts w:cs="Arial"/>
                <w:sz w:val="20"/>
                <w:szCs w:val="20"/>
              </w:rPr>
              <w:t>nsumers are provided with an appropriate, accessible physical environment and facilities that are fit for their purpose.</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13C144" w14:textId="77777777" w:rsidR="00596683" w:rsidRPr="000F4BCA" w:rsidRDefault="000F4BCA" w:rsidP="000F4BCA">
            <w:pPr>
              <w:rPr>
                <w:rFonts w:cs="Arial"/>
                <w:bCs/>
                <w:sz w:val="20"/>
                <w:szCs w:val="20"/>
              </w:rPr>
            </w:pPr>
            <w:r w:rsidRPr="000F4BCA">
              <w:rPr>
                <w:rFonts w:cs="Arial"/>
                <w:bCs/>
                <w:sz w:val="20"/>
                <w:szCs w:val="20"/>
              </w:rPr>
              <w:t xml:space="preserve">In the rest home, wall heaters have recently been installed. On the day of the inspection these were operating and were hot to the touch.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A09BA" w14:textId="77777777" w:rsidR="00596683" w:rsidRPr="00FE19AE" w:rsidRDefault="000F4BCA" w:rsidP="000F4BCA">
            <w:pPr>
              <w:keepNext/>
              <w:rPr>
                <w:rFonts w:cs="Arial"/>
                <w:bCs/>
                <w:sz w:val="20"/>
                <w:szCs w:val="20"/>
                <w:highlight w:val="yellow"/>
              </w:rPr>
            </w:pPr>
            <w:r>
              <w:rPr>
                <w:rFonts w:cs="Arial"/>
                <w:bCs/>
                <w:sz w:val="20"/>
                <w:szCs w:val="20"/>
              </w:rPr>
              <w:t xml:space="preserve">The heaters have a guard installed to ensure the risk to </w:t>
            </w:r>
            <w:r w:rsidRPr="000F4BCA">
              <w:rPr>
                <w:rFonts w:cs="Arial"/>
                <w:bCs/>
                <w:sz w:val="20"/>
                <w:szCs w:val="20"/>
              </w:rPr>
              <w:t xml:space="preserve">residents </w:t>
            </w:r>
            <w:r>
              <w:rPr>
                <w:rFonts w:cs="Arial"/>
                <w:bCs/>
                <w:sz w:val="20"/>
                <w:szCs w:val="20"/>
              </w:rPr>
              <w:t>is mitigated</w:t>
            </w:r>
          </w:p>
        </w:tc>
        <w:tc>
          <w:tcPr>
            <w:tcW w:w="1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83C4A4" w14:textId="77777777" w:rsidR="000F4BCA" w:rsidRDefault="000F4BCA" w:rsidP="000F4BCA">
            <w:pPr>
              <w:keepNext/>
              <w:rPr>
                <w:rFonts w:cs="Arial"/>
                <w:sz w:val="20"/>
                <w:szCs w:val="20"/>
              </w:rPr>
            </w:pPr>
            <w:r>
              <w:rPr>
                <w:rFonts w:cs="Arial"/>
                <w:sz w:val="20"/>
                <w:szCs w:val="20"/>
              </w:rPr>
              <w:t>PA Moderate</w:t>
            </w:r>
          </w:p>
          <w:p w14:paraId="331B9787" w14:textId="77777777" w:rsidR="00596683" w:rsidRPr="00FE19AE" w:rsidRDefault="000F4BCA" w:rsidP="000F4BCA">
            <w:pPr>
              <w:keepNext/>
              <w:rPr>
                <w:rFonts w:cs="Arial"/>
                <w:sz w:val="20"/>
                <w:szCs w:val="20"/>
                <w:highlight w:val="yellow"/>
              </w:rPr>
            </w:pPr>
            <w:r>
              <w:rPr>
                <w:rFonts w:cs="Arial"/>
                <w:sz w:val="20"/>
                <w:szCs w:val="20"/>
              </w:rPr>
              <w:t>30 days</w:t>
            </w:r>
          </w:p>
        </w:tc>
      </w:tr>
    </w:tbl>
    <w:p w14:paraId="07F1EB78" w14:textId="77777777" w:rsidR="00E60577" w:rsidRPr="000F4BCA" w:rsidRDefault="00D00B57" w:rsidP="00E31C6C">
      <w:pPr>
        <w:pStyle w:val="Heading1"/>
        <w:spacing w:before="240" w:after="0"/>
      </w:pPr>
      <w:bookmarkStart w:id="39" w:name="CARTableInspectionSummary"/>
      <w:bookmarkStart w:id="40" w:name="__RefHeading__599_1606574132"/>
      <w:bookmarkStart w:id="41" w:name="_Toc351967203"/>
      <w:bookmarkStart w:id="42" w:name="_Toc428538690"/>
      <w:bookmarkStart w:id="43" w:name="_Toc522533929"/>
      <w:bookmarkEnd w:id="39"/>
      <w:bookmarkEnd w:id="40"/>
      <w:r w:rsidRPr="000F4BCA">
        <w:t>Meeting</w:t>
      </w:r>
      <w:bookmarkEnd w:id="41"/>
      <w:bookmarkEnd w:id="42"/>
      <w:r w:rsidRPr="000F4BCA">
        <w:t xml:space="preserve"> at the end of the inspection</w:t>
      </w:r>
      <w:bookmarkEnd w:id="43"/>
    </w:p>
    <w:p w14:paraId="66E31E2D" w14:textId="790D9238" w:rsidR="00E60577" w:rsidRPr="008B2E2F" w:rsidRDefault="008B2E2F" w:rsidP="004005EA">
      <w:pPr>
        <w:pStyle w:val="TextBody"/>
        <w:spacing w:before="120" w:line="240" w:lineRule="auto"/>
      </w:pPr>
      <w:r w:rsidRPr="008B2E2F">
        <w:t>The</w:t>
      </w:r>
      <w:r>
        <w:t xml:space="preserve"> closing meeting was attended by members of the Palms Lifecare team</w:t>
      </w:r>
      <w:r w:rsidR="00ED3FF3">
        <w:t>, the inspection team and the District Health Board Health of Older Persons Portfolio Manager.</w:t>
      </w:r>
      <w:r w:rsidR="001067B2">
        <w:t xml:space="preserve"> On the telephone </w:t>
      </w:r>
      <w:r w:rsidR="00B232EE" w:rsidRPr="00B232EE">
        <w:rPr>
          <w:highlight w:val="black"/>
        </w:rPr>
        <w:t>XXXXXXX</w:t>
      </w:r>
      <w:r w:rsidR="001067B2">
        <w:t xml:space="preserve">, CEO and </w:t>
      </w:r>
      <w:r w:rsidR="00B232EE" w:rsidRPr="00B232EE">
        <w:rPr>
          <w:highlight w:val="black"/>
        </w:rPr>
        <w:t>XXXXXX</w:t>
      </w:r>
      <w:r w:rsidR="001067B2">
        <w:t xml:space="preserve"> </w:t>
      </w:r>
      <w:r w:rsidR="0031492D">
        <w:t>Clinical</w:t>
      </w:r>
      <w:r w:rsidR="001067B2">
        <w:t xml:space="preserve"> Quality Improvement Lead</w:t>
      </w:r>
      <w:r w:rsidR="00937F9F">
        <w:t>.</w:t>
      </w:r>
    </w:p>
    <w:p w14:paraId="32099E68" w14:textId="1E2AD76F" w:rsidR="00E60577" w:rsidRPr="00587403" w:rsidRDefault="00B232EE" w:rsidP="004005EA">
      <w:pPr>
        <w:pStyle w:val="TextBody"/>
        <w:spacing w:before="120" w:line="240" w:lineRule="auto"/>
      </w:pPr>
      <w:r w:rsidRPr="00B232EE">
        <w:rPr>
          <w:highlight w:val="black"/>
        </w:rPr>
        <w:t>XXXXXX</w:t>
      </w:r>
      <w:r w:rsidR="00D00B57" w:rsidRPr="00587403">
        <w:t xml:space="preserve"> thanked </w:t>
      </w:r>
      <w:r w:rsidR="00F913C6" w:rsidRPr="00587403">
        <w:t>the team</w:t>
      </w:r>
      <w:r w:rsidR="00D00B57" w:rsidRPr="00587403">
        <w:t xml:space="preserve"> for </w:t>
      </w:r>
      <w:r w:rsidR="00F913C6" w:rsidRPr="00587403">
        <w:t>their</w:t>
      </w:r>
      <w:r w:rsidR="00D00B57" w:rsidRPr="00587403">
        <w:t xml:space="preserve"> participation and approach to the in</w:t>
      </w:r>
      <w:r w:rsidR="00587403" w:rsidRPr="00587403">
        <w:t>spection</w:t>
      </w:r>
      <w:r w:rsidR="00D00B57" w:rsidRPr="00587403">
        <w:t xml:space="preserve">, recognising that this was an unannounced inspection. </w:t>
      </w:r>
      <w:r w:rsidR="00C17B41" w:rsidRPr="00587403">
        <w:t xml:space="preserve">It </w:t>
      </w:r>
      <w:r w:rsidR="00D00B57" w:rsidRPr="00587403">
        <w:t>was explained that a draft report w</w:t>
      </w:r>
      <w:r w:rsidR="00C17B41" w:rsidRPr="00587403">
        <w:t>ill</w:t>
      </w:r>
      <w:r w:rsidR="00D00B57" w:rsidRPr="00587403">
        <w:t xml:space="preserve"> include a full description of findings. The draft report will be sent to the provider within 20 working days for correction of errors. </w:t>
      </w:r>
    </w:p>
    <w:p w14:paraId="360ED180" w14:textId="77777777" w:rsidR="00E60577" w:rsidRPr="00587403" w:rsidRDefault="00D00B57" w:rsidP="00E31C6C">
      <w:pPr>
        <w:pStyle w:val="Heading1"/>
        <w:tabs>
          <w:tab w:val="left" w:pos="360"/>
        </w:tabs>
        <w:spacing w:before="240" w:after="120"/>
        <w:rPr>
          <w:lang w:val="en-NZ"/>
        </w:rPr>
      </w:pPr>
      <w:bookmarkStart w:id="44" w:name="__RefHeading__601_1606574132"/>
      <w:bookmarkStart w:id="45" w:name="_Toc428538691"/>
      <w:bookmarkStart w:id="46" w:name="_Toc401243501"/>
      <w:bookmarkStart w:id="47" w:name="_Toc522533930"/>
      <w:bookmarkEnd w:id="44"/>
      <w:bookmarkEnd w:id="45"/>
      <w:bookmarkEnd w:id="46"/>
      <w:r w:rsidRPr="00587403">
        <w:rPr>
          <w:lang w:val="en-NZ"/>
        </w:rPr>
        <w:t>Conclusion</w:t>
      </w:r>
      <w:bookmarkEnd w:id="47"/>
    </w:p>
    <w:p w14:paraId="7187ED8B" w14:textId="396923F1" w:rsidR="00E60577" w:rsidRPr="00587403" w:rsidRDefault="00D00B57" w:rsidP="004005EA">
      <w:pPr>
        <w:pStyle w:val="MoHHeading2"/>
        <w:spacing w:before="120"/>
        <w:rPr>
          <w:rFonts w:cs="Arial"/>
          <w:b w:val="0"/>
        </w:rPr>
      </w:pPr>
      <w:r w:rsidRPr="00587403">
        <w:rPr>
          <w:rFonts w:cs="Arial"/>
          <w:b w:val="0"/>
        </w:rPr>
        <w:t xml:space="preserve">Under Section 9 of the Act, certified providers must meet all relevant standards and comply with any conditions subject to which the provider was certified by the Director-General of Health. </w:t>
      </w:r>
      <w:r w:rsidR="001067B2">
        <w:rPr>
          <w:rFonts w:cs="Arial"/>
          <w:b w:val="0"/>
        </w:rPr>
        <w:t>Heritage Palms</w:t>
      </w:r>
      <w:r w:rsidRPr="00587403">
        <w:rPr>
          <w:rFonts w:cs="Arial"/>
          <w:b w:val="0"/>
        </w:rPr>
        <w:t xml:space="preserve"> is required to undertake the following corrective actions </w:t>
      </w:r>
      <w:r w:rsidRPr="00587403">
        <w:rPr>
          <w:rFonts w:cs="Arial"/>
          <w:b w:val="0"/>
        </w:rPr>
        <w:lastRenderedPageBreak/>
        <w:t>within the specified timeframes. If the corrective actions are not achieved, the Ministry may take action in relation to non-compliance with the requirements of the Act.</w:t>
      </w:r>
    </w:p>
    <w:p w14:paraId="06B0E9BB" w14:textId="77777777" w:rsidR="00E60577" w:rsidRPr="00587403" w:rsidRDefault="00D00B57" w:rsidP="004005EA">
      <w:pPr>
        <w:pStyle w:val="Heading2"/>
        <w:spacing w:after="120"/>
      </w:pPr>
      <w:bookmarkStart w:id="48" w:name="_Toc401243502"/>
      <w:bookmarkStart w:id="49" w:name="_Toc522533931"/>
      <w:r w:rsidRPr="00587403">
        <w:t>Required corrective action</w:t>
      </w:r>
      <w:bookmarkEnd w:id="48"/>
      <w:r w:rsidRPr="00587403">
        <w:t>s</w:t>
      </w:r>
      <w:bookmarkEnd w:id="49"/>
    </w:p>
    <w:p w14:paraId="4C0364B4" w14:textId="77777777" w:rsidR="00E60577" w:rsidRPr="00A71F5C" w:rsidRDefault="00D00B57" w:rsidP="004005EA">
      <w:pPr>
        <w:pStyle w:val="NoSpacing"/>
        <w:spacing w:before="120"/>
        <w:rPr>
          <w:rFonts w:ascii="Arial" w:hAnsi="Arial" w:cs="Arial"/>
        </w:rPr>
      </w:pPr>
      <w:r w:rsidRPr="00A71F5C">
        <w:rPr>
          <w:rFonts w:ascii="Arial" w:hAnsi="Arial" w:cs="Arial"/>
        </w:rPr>
        <w:t xml:space="preserve">A written progress report that outlines all actions undertaken by the provider in relation to the corrective measures required against Health and Disability Services Standard </w:t>
      </w:r>
      <w:r w:rsidR="00DA3CD8" w:rsidRPr="00A71F5C">
        <w:rPr>
          <w:rFonts w:ascii="Arial" w:hAnsi="Arial" w:cs="Arial"/>
        </w:rPr>
        <w:t>1.</w:t>
      </w:r>
      <w:r w:rsidR="00AA5461">
        <w:rPr>
          <w:rFonts w:ascii="Arial" w:hAnsi="Arial" w:cs="Arial"/>
        </w:rPr>
        <w:t>4</w:t>
      </w:r>
      <w:r w:rsidR="00DA3CD8" w:rsidRPr="00A71F5C">
        <w:rPr>
          <w:rFonts w:ascii="Arial" w:hAnsi="Arial" w:cs="Arial"/>
        </w:rPr>
        <w:t>.</w:t>
      </w:r>
      <w:r w:rsidR="00AA5461">
        <w:rPr>
          <w:rFonts w:ascii="Arial" w:hAnsi="Arial" w:cs="Arial"/>
        </w:rPr>
        <w:t>2</w:t>
      </w:r>
      <w:r w:rsidR="00DA3CD8" w:rsidRPr="00A71F5C">
        <w:rPr>
          <w:rFonts w:ascii="Arial" w:hAnsi="Arial" w:cs="Arial"/>
        </w:rPr>
        <w:t xml:space="preserve"> </w:t>
      </w:r>
      <w:r w:rsidRPr="00A71F5C">
        <w:rPr>
          <w:rFonts w:ascii="Arial" w:hAnsi="Arial" w:cs="Arial"/>
        </w:rPr>
        <w:t xml:space="preserve">must be submitted to </w:t>
      </w:r>
      <w:r w:rsidR="00AA5461">
        <w:rPr>
          <w:rFonts w:ascii="Arial" w:hAnsi="Arial" w:cs="Arial"/>
        </w:rPr>
        <w:t>the district health board within 30 days</w:t>
      </w:r>
      <w:r w:rsidRPr="00A71F5C">
        <w:rPr>
          <w:rFonts w:ascii="Arial" w:hAnsi="Arial" w:cs="Arial"/>
        </w:rPr>
        <w:t xml:space="preserve">. </w:t>
      </w:r>
      <w:r w:rsidR="001C5EF2" w:rsidRPr="00A71F5C">
        <w:rPr>
          <w:rFonts w:ascii="Arial" w:hAnsi="Arial" w:cs="Arial"/>
        </w:rPr>
        <w:t>HealthCERT</w:t>
      </w:r>
      <w:r w:rsidRPr="00A71F5C">
        <w:rPr>
          <w:rFonts w:ascii="Arial" w:hAnsi="Arial" w:cs="Arial"/>
        </w:rPr>
        <w:t xml:space="preserve"> will notify the Director-General of Health of progress, if any, and if required in accordance with the Ministry of Health's requirements for the processing of progress reports.</w:t>
      </w:r>
    </w:p>
    <w:p w14:paraId="393B28F4" w14:textId="77777777" w:rsidR="00E60577" w:rsidRPr="00A71F5C" w:rsidRDefault="00D00B57">
      <w:pPr>
        <w:pStyle w:val="NoSpacing"/>
        <w:spacing w:before="240"/>
        <w:rPr>
          <w:rFonts w:ascii="Arial" w:hAnsi="Arial" w:cs="Arial"/>
        </w:rPr>
      </w:pPr>
      <w:r w:rsidRPr="00A71F5C">
        <w:rPr>
          <w:rFonts w:ascii="Arial" w:hAnsi="Arial" w:cs="Arial"/>
        </w:rPr>
        <w:t xml:space="preserve">A written progress reports that outlines all actions undertaken by the provider in relation to the corrective measures required against Health and Disability Services Standard </w:t>
      </w:r>
      <w:r w:rsidR="00AA5461">
        <w:rPr>
          <w:rFonts w:ascii="Arial" w:hAnsi="Arial" w:cs="Arial"/>
        </w:rPr>
        <w:t>1.3.4, 1.3.5, 1.3.8</w:t>
      </w:r>
      <w:r w:rsidRPr="00A71F5C">
        <w:rPr>
          <w:rFonts w:ascii="Arial" w:hAnsi="Arial" w:cs="Arial"/>
        </w:rPr>
        <w:t xml:space="preserve"> (as approved under Section 13 of the Act) must be submitted </w:t>
      </w:r>
      <w:r w:rsidR="00611CDE" w:rsidRPr="00A71F5C">
        <w:rPr>
          <w:rFonts w:ascii="Arial" w:hAnsi="Arial" w:cs="Arial"/>
        </w:rPr>
        <w:t xml:space="preserve">to </w:t>
      </w:r>
      <w:r w:rsidR="00610B9D">
        <w:rPr>
          <w:rFonts w:ascii="Arial" w:hAnsi="Arial" w:cs="Arial"/>
        </w:rPr>
        <w:t>district health board</w:t>
      </w:r>
      <w:r w:rsidRPr="00A71F5C">
        <w:rPr>
          <w:rFonts w:ascii="Arial" w:hAnsi="Arial" w:cs="Arial"/>
        </w:rPr>
        <w:t xml:space="preserve"> by </w:t>
      </w:r>
      <w:r w:rsidR="00AA5461">
        <w:rPr>
          <w:rFonts w:ascii="Arial" w:hAnsi="Arial" w:cs="Arial"/>
        </w:rPr>
        <w:t>within 60 days</w:t>
      </w:r>
      <w:r w:rsidRPr="00A71F5C">
        <w:rPr>
          <w:rFonts w:ascii="Arial" w:hAnsi="Arial" w:cs="Arial"/>
        </w:rPr>
        <w:t xml:space="preserve">.  </w:t>
      </w:r>
      <w:r w:rsidR="001C5EF2" w:rsidRPr="00A71F5C">
        <w:rPr>
          <w:rFonts w:ascii="Arial" w:hAnsi="Arial" w:cs="Arial"/>
        </w:rPr>
        <w:t>HealthCERT</w:t>
      </w:r>
      <w:r w:rsidRPr="00A71F5C">
        <w:rPr>
          <w:rFonts w:ascii="Arial" w:hAnsi="Arial" w:cs="Arial"/>
        </w:rPr>
        <w:t xml:space="preserve"> will notify the Director-General of Health of progress, if any, and if required in accordance with the Ministry of Health's requirements for the processing of progress reports.</w:t>
      </w:r>
    </w:p>
    <w:p w14:paraId="2D9EF122" w14:textId="77777777" w:rsidR="00E60577" w:rsidRDefault="00D00B57">
      <w:pPr>
        <w:pStyle w:val="NoSpacing"/>
        <w:spacing w:before="240"/>
        <w:rPr>
          <w:rFonts w:ascii="Arial" w:hAnsi="Arial" w:cs="Arial"/>
        </w:rPr>
      </w:pPr>
      <w:r w:rsidRPr="00A71F5C">
        <w:rPr>
          <w:rFonts w:ascii="Arial" w:hAnsi="Arial" w:cs="Arial"/>
        </w:rPr>
        <w:t xml:space="preserve">A written progress reports that outlines all actions undertaken by the provider in relation to the corrective measures required against Health and Disability Services Standard </w:t>
      </w:r>
      <w:r w:rsidR="000A11DB" w:rsidRPr="00A71F5C">
        <w:rPr>
          <w:rFonts w:ascii="Arial" w:hAnsi="Arial" w:cs="Arial"/>
        </w:rPr>
        <w:t>1.2.</w:t>
      </w:r>
      <w:r w:rsidR="00AA5461">
        <w:rPr>
          <w:rFonts w:ascii="Arial" w:hAnsi="Arial" w:cs="Arial"/>
        </w:rPr>
        <w:t>4</w:t>
      </w:r>
      <w:r w:rsidR="000A11DB" w:rsidRPr="00A71F5C">
        <w:rPr>
          <w:rFonts w:ascii="Arial" w:hAnsi="Arial" w:cs="Arial"/>
        </w:rPr>
        <w:t xml:space="preserve">, </w:t>
      </w:r>
      <w:r w:rsidR="00611CDE" w:rsidRPr="00A71F5C">
        <w:rPr>
          <w:rFonts w:ascii="Arial" w:hAnsi="Arial" w:cs="Arial"/>
        </w:rPr>
        <w:t>1.2.7</w:t>
      </w:r>
      <w:r w:rsidR="00AA5461">
        <w:rPr>
          <w:rFonts w:ascii="Arial" w:hAnsi="Arial" w:cs="Arial"/>
        </w:rPr>
        <w:t>, 1.2.8</w:t>
      </w:r>
      <w:r w:rsidRPr="00A71F5C">
        <w:rPr>
          <w:rFonts w:ascii="Arial" w:hAnsi="Arial" w:cs="Arial"/>
        </w:rPr>
        <w:t xml:space="preserve"> (as approved under Section 13 of the Act) must be submitted to </w:t>
      </w:r>
      <w:r w:rsidR="00610B9D">
        <w:rPr>
          <w:rFonts w:ascii="Arial" w:hAnsi="Arial" w:cs="Arial"/>
        </w:rPr>
        <w:t xml:space="preserve">district health board </w:t>
      </w:r>
      <w:r w:rsidR="00AA5461">
        <w:rPr>
          <w:rFonts w:ascii="Arial" w:hAnsi="Arial" w:cs="Arial"/>
        </w:rPr>
        <w:t>within 90 days</w:t>
      </w:r>
      <w:r w:rsidR="00DA3CD8" w:rsidRPr="00A71F5C">
        <w:rPr>
          <w:rFonts w:ascii="Arial" w:hAnsi="Arial" w:cs="Arial"/>
        </w:rPr>
        <w:t>.</w:t>
      </w:r>
      <w:r w:rsidRPr="00A71F5C">
        <w:rPr>
          <w:rFonts w:ascii="Arial" w:hAnsi="Arial" w:cs="Arial"/>
        </w:rPr>
        <w:t xml:space="preserve">  </w:t>
      </w:r>
      <w:r w:rsidR="001C5EF2" w:rsidRPr="00A71F5C">
        <w:rPr>
          <w:rFonts w:ascii="Arial" w:hAnsi="Arial" w:cs="Arial"/>
        </w:rPr>
        <w:t>HealthCERT</w:t>
      </w:r>
      <w:r w:rsidRPr="00A71F5C">
        <w:rPr>
          <w:rFonts w:ascii="Arial" w:hAnsi="Arial" w:cs="Arial"/>
        </w:rPr>
        <w:t xml:space="preserve"> will notify the Director-General of Health of progress, if any, and if required in accordance with the Ministry of Health's requirements for the processing of progress reports.</w:t>
      </w:r>
    </w:p>
    <w:p w14:paraId="45956CAF" w14:textId="77777777" w:rsidR="00610B9D" w:rsidRDefault="00610B9D" w:rsidP="00610B9D">
      <w:pPr>
        <w:pStyle w:val="NoSpacing"/>
        <w:spacing w:before="240"/>
        <w:rPr>
          <w:rFonts w:ascii="Arial" w:hAnsi="Arial" w:cs="Arial"/>
        </w:rPr>
      </w:pPr>
      <w:r w:rsidRPr="00A71F5C">
        <w:rPr>
          <w:rFonts w:ascii="Arial" w:hAnsi="Arial" w:cs="Arial"/>
        </w:rPr>
        <w:t>A written progress reports that outlines all actions undertaken by the provider in relation to the corrective measures required against Health and Disability Services Standard 1.2.</w:t>
      </w:r>
      <w:r>
        <w:rPr>
          <w:rFonts w:ascii="Arial" w:hAnsi="Arial" w:cs="Arial"/>
        </w:rPr>
        <w:t>1</w:t>
      </w:r>
      <w:r w:rsidRPr="00A71F5C">
        <w:rPr>
          <w:rFonts w:ascii="Arial" w:hAnsi="Arial" w:cs="Arial"/>
        </w:rPr>
        <w:t>, 1.2.</w:t>
      </w:r>
      <w:r>
        <w:rPr>
          <w:rFonts w:ascii="Arial" w:hAnsi="Arial" w:cs="Arial"/>
        </w:rPr>
        <w:t>3, 1.3.7</w:t>
      </w:r>
      <w:r w:rsidRPr="00A71F5C">
        <w:rPr>
          <w:rFonts w:ascii="Arial" w:hAnsi="Arial" w:cs="Arial"/>
        </w:rPr>
        <w:t xml:space="preserve"> (as approved under Section 13 of the Act) must be submitted to </w:t>
      </w:r>
      <w:r>
        <w:rPr>
          <w:rFonts w:ascii="Arial" w:hAnsi="Arial" w:cs="Arial"/>
        </w:rPr>
        <w:t>district health board within 180 days</w:t>
      </w:r>
      <w:r w:rsidRPr="00A71F5C">
        <w:rPr>
          <w:rFonts w:ascii="Arial" w:hAnsi="Arial" w:cs="Arial"/>
        </w:rPr>
        <w:t>.  HealthCERT will notify the Director-General of Health of progress, if any, and if required in accordance with the Ministry of Health's requirements for the processing of progress reports.</w:t>
      </w:r>
    </w:p>
    <w:p w14:paraId="10774C6B" w14:textId="77777777" w:rsidR="00610B9D" w:rsidRDefault="00610B9D">
      <w:pPr>
        <w:pStyle w:val="NoSpacing"/>
        <w:spacing w:before="240"/>
        <w:rPr>
          <w:rFonts w:ascii="Arial" w:hAnsi="Arial" w:cs="Arial"/>
        </w:rPr>
      </w:pPr>
    </w:p>
    <w:sectPr w:rsidR="00610B9D" w:rsidSect="004005E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09" w:footer="113"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3E2E" w14:textId="77777777" w:rsidR="00982254" w:rsidRDefault="00982254">
      <w:r>
        <w:separator/>
      </w:r>
    </w:p>
  </w:endnote>
  <w:endnote w:type="continuationSeparator" w:id="0">
    <w:p w14:paraId="2AE172F1" w14:textId="77777777" w:rsidR="00982254" w:rsidRDefault="0098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2130" w14:textId="77777777" w:rsidR="00982254" w:rsidRDefault="00982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DDFB" w14:textId="77777777" w:rsidR="00982254" w:rsidRDefault="00982254">
    <w:pPr>
      <w:pStyle w:val="Footer"/>
      <w:jc w:val="right"/>
    </w:pPr>
    <w:r>
      <w:fldChar w:fldCharType="begin"/>
    </w:r>
    <w:r>
      <w:instrText>PAGE</w:instrText>
    </w:r>
    <w:r>
      <w:fldChar w:fldCharType="separate"/>
    </w:r>
    <w:r w:rsidR="00B232EE">
      <w:rPr>
        <w:noProof/>
      </w:rPr>
      <w:t>5</w:t>
    </w:r>
    <w:r>
      <w:fldChar w:fldCharType="end"/>
    </w:r>
  </w:p>
  <w:p w14:paraId="5A9DD00E" w14:textId="77777777" w:rsidR="00982254" w:rsidRDefault="0098225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E7E8" w14:textId="77777777" w:rsidR="00982254" w:rsidRDefault="00982254">
    <w:pPr>
      <w:pStyle w:val="Footer"/>
      <w:jc w:val="right"/>
    </w:pPr>
    <w:r>
      <w:fldChar w:fldCharType="begin"/>
    </w:r>
    <w:r>
      <w:instrText>PAGE</w:instrText>
    </w:r>
    <w:r>
      <w:fldChar w:fldCharType="separate"/>
    </w:r>
    <w:r w:rsidR="00B232EE">
      <w:rPr>
        <w:noProof/>
      </w:rPr>
      <w:t>1</w:t>
    </w:r>
    <w:r>
      <w:fldChar w:fldCharType="end"/>
    </w:r>
  </w:p>
  <w:p w14:paraId="681C8CCA" w14:textId="77777777" w:rsidR="00982254" w:rsidRDefault="00982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237B" w14:textId="77777777" w:rsidR="00982254" w:rsidRDefault="00982254">
      <w:r>
        <w:separator/>
      </w:r>
    </w:p>
  </w:footnote>
  <w:footnote w:type="continuationSeparator" w:id="0">
    <w:p w14:paraId="36D3E36B" w14:textId="77777777" w:rsidR="00982254" w:rsidRDefault="00982254">
      <w:r>
        <w:continuationSeparator/>
      </w:r>
    </w:p>
  </w:footnote>
  <w:footnote w:id="1">
    <w:p w14:paraId="061963EC" w14:textId="19075EA1" w:rsidR="00982254" w:rsidRDefault="00982254">
      <w:pPr>
        <w:pStyle w:val="FootnoteText"/>
      </w:pPr>
      <w:r>
        <w:rPr>
          <w:rStyle w:val="FootnoteReference"/>
        </w:rPr>
        <w:footnoteRef/>
      </w:r>
      <w:r>
        <w:t xml:space="preserve"> At the time of the inspection the provider had voluntarily stopped admissions to the facility.</w:t>
      </w:r>
    </w:p>
  </w:footnote>
  <w:footnote w:id="2">
    <w:p w14:paraId="171AF70E" w14:textId="77777777" w:rsidR="00982254" w:rsidRDefault="00982254">
      <w:pPr>
        <w:pStyle w:val="FootnoteText"/>
      </w:pPr>
      <w:r>
        <w:rPr>
          <w:rStyle w:val="FootnoteReference"/>
        </w:rPr>
        <w:footnoteRef/>
      </w:r>
      <w:r>
        <w:t xml:space="preserve"> The Northern Operations Manager has a portfolio of six facilities up to Whangarei.</w:t>
      </w:r>
    </w:p>
  </w:footnote>
  <w:footnote w:id="3">
    <w:p w14:paraId="00848EE9" w14:textId="77777777" w:rsidR="00982254" w:rsidRDefault="00982254">
      <w:pPr>
        <w:pStyle w:val="FootnoteText"/>
      </w:pPr>
      <w:r>
        <w:rPr>
          <w:rStyle w:val="FootnoteReference"/>
        </w:rPr>
        <w:footnoteRef/>
      </w:r>
      <w:r>
        <w:t xml:space="preserve"> At the time of the inspection, Heritage Lifecare had put additional clinical support into Palms Lifecare.</w:t>
      </w:r>
    </w:p>
  </w:footnote>
  <w:footnote w:id="4">
    <w:p w14:paraId="786B244F" w14:textId="2BF324EE" w:rsidR="00982254" w:rsidRDefault="00982254">
      <w:pPr>
        <w:pStyle w:val="FootnoteText"/>
      </w:pPr>
      <w:r>
        <w:rPr>
          <w:rStyle w:val="FootnoteReference"/>
        </w:rPr>
        <w:footnoteRef/>
      </w:r>
      <w:r>
        <w:t xml:space="preserve"> </w:t>
      </w:r>
      <w:r>
        <w:rPr>
          <w:bCs/>
        </w:rPr>
        <w:t>A</w:t>
      </w:r>
      <w:r w:rsidRPr="00DA764A">
        <w:rPr>
          <w:bCs/>
        </w:rPr>
        <w:t xml:space="preserve"> significant number of internal audits</w:t>
      </w:r>
      <w:r>
        <w:rPr>
          <w:bCs/>
        </w:rPr>
        <w:t xml:space="preserve"> were</w:t>
      </w:r>
      <w:r w:rsidRPr="00DA764A">
        <w:rPr>
          <w:bCs/>
        </w:rPr>
        <w:t xml:space="preserve"> programmed across the calendar</w:t>
      </w:r>
      <w:r>
        <w:rPr>
          <w:bCs/>
        </w:rPr>
        <w:t xml:space="preserve"> year</w:t>
      </w:r>
      <w:r w:rsidR="00D14601">
        <w:rPr>
          <w:bCs/>
        </w:rPr>
        <w:t>.</w:t>
      </w:r>
    </w:p>
  </w:footnote>
  <w:footnote w:id="5">
    <w:p w14:paraId="415CD639" w14:textId="77777777" w:rsidR="00982254" w:rsidRPr="001B764C" w:rsidRDefault="00982254">
      <w:pPr>
        <w:pStyle w:val="FootnoteText"/>
        <w:rPr>
          <w:bCs/>
        </w:rPr>
      </w:pPr>
      <w:r>
        <w:rPr>
          <w:rStyle w:val="FootnoteReference"/>
        </w:rPr>
        <w:footnoteRef/>
      </w:r>
      <w:r>
        <w:t xml:space="preserve"> The </w:t>
      </w:r>
      <w:r w:rsidRPr="001B764C">
        <w:t>process of re-audit where an outcome does not meet a prescribed threshold was not fully explored</w:t>
      </w:r>
      <w:r w:rsidRPr="001B764C">
        <w:rPr>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8320" w14:textId="77777777" w:rsidR="00982254" w:rsidRDefault="00982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4A8E" w14:textId="77777777" w:rsidR="00982254" w:rsidRDefault="00982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2410" w14:textId="4CCAE07A" w:rsidR="00982254" w:rsidRDefault="00982254">
    <w:pPr>
      <w:pStyle w:val="Header"/>
    </w:pPr>
    <w:r>
      <w:rPr>
        <w:noProof/>
        <w:lang w:eastAsia="en-NZ"/>
      </w:rPr>
      <w:drawing>
        <wp:inline distT="0" distB="0" distL="0" distR="0" wp14:anchorId="7AF4F315" wp14:editId="221E791F">
          <wp:extent cx="6120130" cy="398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98780"/>
                  </a:xfrm>
                  <a:prstGeom prst="rect">
                    <a:avLst/>
                  </a:prstGeom>
                  <a:noFill/>
                  <a:ln>
                    <a:noFill/>
                  </a:ln>
                </pic:spPr>
              </pic:pic>
            </a:graphicData>
          </a:graphic>
        </wp:inline>
      </w:drawing>
    </w:r>
  </w:p>
  <w:p w14:paraId="164A2101" w14:textId="77777777" w:rsidR="00982254" w:rsidRDefault="00982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AB7"/>
    <w:multiLevelType w:val="hybridMultilevel"/>
    <w:tmpl w:val="297CF2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D5687F"/>
    <w:multiLevelType w:val="multilevel"/>
    <w:tmpl w:val="223A9100"/>
    <w:lvl w:ilvl="0">
      <w:start w:val="1"/>
      <w:numFmt w:val="bullet"/>
      <w:pStyle w:val="BodyText2"/>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0A778A"/>
    <w:multiLevelType w:val="multilevel"/>
    <w:tmpl w:val="93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D02E7"/>
    <w:multiLevelType w:val="hybridMultilevel"/>
    <w:tmpl w:val="F910870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0850130C"/>
    <w:multiLevelType w:val="multilevel"/>
    <w:tmpl w:val="CDA01B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3E04B8"/>
    <w:multiLevelType w:val="hybridMultilevel"/>
    <w:tmpl w:val="7144C07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0263AEB"/>
    <w:multiLevelType w:val="hybridMultilevel"/>
    <w:tmpl w:val="070EFCF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0A958DE"/>
    <w:multiLevelType w:val="hybridMultilevel"/>
    <w:tmpl w:val="6F882AE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3474AB4"/>
    <w:multiLevelType w:val="multilevel"/>
    <w:tmpl w:val="1ED2A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2690F"/>
    <w:multiLevelType w:val="hybridMultilevel"/>
    <w:tmpl w:val="0F02070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263F5B"/>
    <w:multiLevelType w:val="hybridMultilevel"/>
    <w:tmpl w:val="7722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C0F2CB3"/>
    <w:multiLevelType w:val="hybridMultilevel"/>
    <w:tmpl w:val="845C677A"/>
    <w:lvl w:ilvl="0" w:tplc="4B58E324">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32C6AE4"/>
    <w:multiLevelType w:val="hybridMultilevel"/>
    <w:tmpl w:val="E116C6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5CF7C1A"/>
    <w:multiLevelType w:val="hybridMultilevel"/>
    <w:tmpl w:val="6FE668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1D26D6"/>
    <w:multiLevelType w:val="multilevel"/>
    <w:tmpl w:val="4DBED566"/>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39733DF"/>
    <w:multiLevelType w:val="multilevel"/>
    <w:tmpl w:val="661468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BF0D34"/>
    <w:multiLevelType w:val="hybridMultilevel"/>
    <w:tmpl w:val="33EEB6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4F6065AF"/>
    <w:multiLevelType w:val="hybridMultilevel"/>
    <w:tmpl w:val="625CF8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26F320D"/>
    <w:multiLevelType w:val="multilevel"/>
    <w:tmpl w:val="1409001F"/>
    <w:lvl w:ilvl="0">
      <w:start w:val="1"/>
      <w:numFmt w:val="decimal"/>
      <w:pStyle w:val="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346878"/>
    <w:multiLevelType w:val="hybridMultilevel"/>
    <w:tmpl w:val="3806B784"/>
    <w:lvl w:ilvl="0" w:tplc="14090001">
      <w:start w:val="1"/>
      <w:numFmt w:val="bullet"/>
      <w:lvlText w:val=""/>
      <w:lvlJc w:val="left"/>
      <w:pPr>
        <w:ind w:left="354" w:hanging="360"/>
      </w:pPr>
      <w:rPr>
        <w:rFonts w:ascii="Symbol" w:hAnsi="Symbol" w:hint="default"/>
      </w:rPr>
    </w:lvl>
    <w:lvl w:ilvl="1" w:tplc="14090003" w:tentative="1">
      <w:start w:val="1"/>
      <w:numFmt w:val="bullet"/>
      <w:lvlText w:val="o"/>
      <w:lvlJc w:val="left"/>
      <w:pPr>
        <w:ind w:left="1074" w:hanging="360"/>
      </w:pPr>
      <w:rPr>
        <w:rFonts w:ascii="Courier New" w:hAnsi="Courier New" w:cs="Courier New" w:hint="default"/>
      </w:rPr>
    </w:lvl>
    <w:lvl w:ilvl="2" w:tplc="14090005" w:tentative="1">
      <w:start w:val="1"/>
      <w:numFmt w:val="bullet"/>
      <w:lvlText w:val=""/>
      <w:lvlJc w:val="left"/>
      <w:pPr>
        <w:ind w:left="1794" w:hanging="360"/>
      </w:pPr>
      <w:rPr>
        <w:rFonts w:ascii="Wingdings" w:hAnsi="Wingdings" w:hint="default"/>
      </w:rPr>
    </w:lvl>
    <w:lvl w:ilvl="3" w:tplc="14090001" w:tentative="1">
      <w:start w:val="1"/>
      <w:numFmt w:val="bullet"/>
      <w:lvlText w:val=""/>
      <w:lvlJc w:val="left"/>
      <w:pPr>
        <w:ind w:left="2514" w:hanging="360"/>
      </w:pPr>
      <w:rPr>
        <w:rFonts w:ascii="Symbol" w:hAnsi="Symbol" w:hint="default"/>
      </w:rPr>
    </w:lvl>
    <w:lvl w:ilvl="4" w:tplc="14090003" w:tentative="1">
      <w:start w:val="1"/>
      <w:numFmt w:val="bullet"/>
      <w:lvlText w:val="o"/>
      <w:lvlJc w:val="left"/>
      <w:pPr>
        <w:ind w:left="3234" w:hanging="360"/>
      </w:pPr>
      <w:rPr>
        <w:rFonts w:ascii="Courier New" w:hAnsi="Courier New" w:cs="Courier New" w:hint="default"/>
      </w:rPr>
    </w:lvl>
    <w:lvl w:ilvl="5" w:tplc="14090005" w:tentative="1">
      <w:start w:val="1"/>
      <w:numFmt w:val="bullet"/>
      <w:lvlText w:val=""/>
      <w:lvlJc w:val="left"/>
      <w:pPr>
        <w:ind w:left="3954" w:hanging="360"/>
      </w:pPr>
      <w:rPr>
        <w:rFonts w:ascii="Wingdings" w:hAnsi="Wingdings" w:hint="default"/>
      </w:rPr>
    </w:lvl>
    <w:lvl w:ilvl="6" w:tplc="14090001" w:tentative="1">
      <w:start w:val="1"/>
      <w:numFmt w:val="bullet"/>
      <w:lvlText w:val=""/>
      <w:lvlJc w:val="left"/>
      <w:pPr>
        <w:ind w:left="4674" w:hanging="360"/>
      </w:pPr>
      <w:rPr>
        <w:rFonts w:ascii="Symbol" w:hAnsi="Symbol" w:hint="default"/>
      </w:rPr>
    </w:lvl>
    <w:lvl w:ilvl="7" w:tplc="14090003" w:tentative="1">
      <w:start w:val="1"/>
      <w:numFmt w:val="bullet"/>
      <w:lvlText w:val="o"/>
      <w:lvlJc w:val="left"/>
      <w:pPr>
        <w:ind w:left="5394" w:hanging="360"/>
      </w:pPr>
      <w:rPr>
        <w:rFonts w:ascii="Courier New" w:hAnsi="Courier New" w:cs="Courier New" w:hint="default"/>
      </w:rPr>
    </w:lvl>
    <w:lvl w:ilvl="8" w:tplc="14090005" w:tentative="1">
      <w:start w:val="1"/>
      <w:numFmt w:val="bullet"/>
      <w:lvlText w:val=""/>
      <w:lvlJc w:val="left"/>
      <w:pPr>
        <w:ind w:left="6114" w:hanging="360"/>
      </w:pPr>
      <w:rPr>
        <w:rFonts w:ascii="Wingdings" w:hAnsi="Wingdings" w:hint="default"/>
      </w:rPr>
    </w:lvl>
  </w:abstractNum>
  <w:abstractNum w:abstractNumId="20" w15:restartNumberingAfterBreak="0">
    <w:nsid w:val="5C933088"/>
    <w:multiLevelType w:val="hybridMultilevel"/>
    <w:tmpl w:val="373C5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F80072E"/>
    <w:multiLevelType w:val="multilevel"/>
    <w:tmpl w:val="40AED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17B7AFF"/>
    <w:multiLevelType w:val="multilevel"/>
    <w:tmpl w:val="98A6C6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3754BF5"/>
    <w:multiLevelType w:val="hybridMultilevel"/>
    <w:tmpl w:val="65B4017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6BCE1855"/>
    <w:multiLevelType w:val="hybridMultilevel"/>
    <w:tmpl w:val="7870009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7E3B64BE"/>
    <w:multiLevelType w:val="hybridMultilevel"/>
    <w:tmpl w:val="6CDC9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5"/>
  </w:num>
  <w:num w:numId="4">
    <w:abstractNumId w:val="21"/>
  </w:num>
  <w:num w:numId="5">
    <w:abstractNumId w:val="8"/>
  </w:num>
  <w:num w:numId="6">
    <w:abstractNumId w:val="1"/>
  </w:num>
  <w:num w:numId="7">
    <w:abstractNumId w:val="4"/>
  </w:num>
  <w:num w:numId="8">
    <w:abstractNumId w:val="14"/>
  </w:num>
  <w:num w:numId="9">
    <w:abstractNumId w:val="17"/>
  </w:num>
  <w:num w:numId="10">
    <w:abstractNumId w:val="12"/>
  </w:num>
  <w:num w:numId="11">
    <w:abstractNumId w:val="18"/>
  </w:num>
  <w:num w:numId="12">
    <w:abstractNumId w:val="1"/>
  </w:num>
  <w:num w:numId="13">
    <w:abstractNumId w:val="1"/>
  </w:num>
  <w:num w:numId="14">
    <w:abstractNumId w:val="20"/>
  </w:num>
  <w:num w:numId="15">
    <w:abstractNumId w:val="25"/>
  </w:num>
  <w:num w:numId="16">
    <w:abstractNumId w:val="19"/>
  </w:num>
  <w:num w:numId="17">
    <w:abstractNumId w:val="0"/>
  </w:num>
  <w:num w:numId="18">
    <w:abstractNumId w:val="24"/>
  </w:num>
  <w:num w:numId="19">
    <w:abstractNumId w:val="23"/>
  </w:num>
  <w:num w:numId="20">
    <w:abstractNumId w:val="5"/>
  </w:num>
  <w:num w:numId="21">
    <w:abstractNumId w:val="2"/>
  </w:num>
  <w:num w:numId="22">
    <w:abstractNumId w:val="13"/>
  </w:num>
  <w:num w:numId="23">
    <w:abstractNumId w:val="3"/>
  </w:num>
  <w:num w:numId="24">
    <w:abstractNumId w:val="10"/>
  </w:num>
  <w:num w:numId="25">
    <w:abstractNumId w:val="9"/>
  </w:num>
  <w:num w:numId="26">
    <w:abstractNumId w:val="6"/>
  </w:num>
  <w:num w:numId="27">
    <w:abstractNumId w:val="7"/>
  </w:num>
  <w:num w:numId="28">
    <w:abstractNumId w:val="16"/>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77"/>
    <w:rsid w:val="00001A36"/>
    <w:rsid w:val="00003759"/>
    <w:rsid w:val="000120CB"/>
    <w:rsid w:val="00012EFA"/>
    <w:rsid w:val="00015918"/>
    <w:rsid w:val="00017474"/>
    <w:rsid w:val="000203B8"/>
    <w:rsid w:val="00026487"/>
    <w:rsid w:val="00030779"/>
    <w:rsid w:val="000431EE"/>
    <w:rsid w:val="00044AB7"/>
    <w:rsid w:val="000532D5"/>
    <w:rsid w:val="0005588A"/>
    <w:rsid w:val="00066172"/>
    <w:rsid w:val="00074C5B"/>
    <w:rsid w:val="00080E3E"/>
    <w:rsid w:val="000838CB"/>
    <w:rsid w:val="000926C1"/>
    <w:rsid w:val="000A11DB"/>
    <w:rsid w:val="000C06DD"/>
    <w:rsid w:val="000C079F"/>
    <w:rsid w:val="000C0B0B"/>
    <w:rsid w:val="000C4DA0"/>
    <w:rsid w:val="000C5C87"/>
    <w:rsid w:val="000D0A14"/>
    <w:rsid w:val="000D393C"/>
    <w:rsid w:val="000D531E"/>
    <w:rsid w:val="000D7FF0"/>
    <w:rsid w:val="000F4BCA"/>
    <w:rsid w:val="000F4CD1"/>
    <w:rsid w:val="000F4DDC"/>
    <w:rsid w:val="000F5311"/>
    <w:rsid w:val="000F7418"/>
    <w:rsid w:val="00103F0F"/>
    <w:rsid w:val="001067B2"/>
    <w:rsid w:val="0011572A"/>
    <w:rsid w:val="001316C8"/>
    <w:rsid w:val="001425CB"/>
    <w:rsid w:val="00146BA7"/>
    <w:rsid w:val="00151F66"/>
    <w:rsid w:val="00155F49"/>
    <w:rsid w:val="001605D0"/>
    <w:rsid w:val="0017578A"/>
    <w:rsid w:val="00183EC0"/>
    <w:rsid w:val="001A5E7C"/>
    <w:rsid w:val="001A6BBC"/>
    <w:rsid w:val="001A782F"/>
    <w:rsid w:val="001B4EB9"/>
    <w:rsid w:val="001B764C"/>
    <w:rsid w:val="001B7F3C"/>
    <w:rsid w:val="001C2B2C"/>
    <w:rsid w:val="001C5EF2"/>
    <w:rsid w:val="001D4794"/>
    <w:rsid w:val="001E3058"/>
    <w:rsid w:val="001F3C78"/>
    <w:rsid w:val="002067A8"/>
    <w:rsid w:val="00221D54"/>
    <w:rsid w:val="00231ED1"/>
    <w:rsid w:val="002326AA"/>
    <w:rsid w:val="00245C2B"/>
    <w:rsid w:val="00251217"/>
    <w:rsid w:val="002607CD"/>
    <w:rsid w:val="00260AE0"/>
    <w:rsid w:val="002619AE"/>
    <w:rsid w:val="0026298F"/>
    <w:rsid w:val="00263505"/>
    <w:rsid w:val="00265115"/>
    <w:rsid w:val="002678D7"/>
    <w:rsid w:val="00272DFA"/>
    <w:rsid w:val="00280D3E"/>
    <w:rsid w:val="00282C04"/>
    <w:rsid w:val="00285701"/>
    <w:rsid w:val="0029000C"/>
    <w:rsid w:val="0029109F"/>
    <w:rsid w:val="00294C64"/>
    <w:rsid w:val="002A0CE0"/>
    <w:rsid w:val="002A16CA"/>
    <w:rsid w:val="002A783C"/>
    <w:rsid w:val="002B2247"/>
    <w:rsid w:val="002B2A54"/>
    <w:rsid w:val="002C0866"/>
    <w:rsid w:val="002C1F95"/>
    <w:rsid w:val="002C2A3D"/>
    <w:rsid w:val="002C2D7D"/>
    <w:rsid w:val="002D273A"/>
    <w:rsid w:val="002E2D90"/>
    <w:rsid w:val="002F0723"/>
    <w:rsid w:val="002F4A2C"/>
    <w:rsid w:val="003061C9"/>
    <w:rsid w:val="003116E4"/>
    <w:rsid w:val="00312D36"/>
    <w:rsid w:val="0031492D"/>
    <w:rsid w:val="0031619E"/>
    <w:rsid w:val="00321A7D"/>
    <w:rsid w:val="00324963"/>
    <w:rsid w:val="003256CB"/>
    <w:rsid w:val="00331087"/>
    <w:rsid w:val="00331C07"/>
    <w:rsid w:val="0033520C"/>
    <w:rsid w:val="003371A3"/>
    <w:rsid w:val="00345FA5"/>
    <w:rsid w:val="0035040E"/>
    <w:rsid w:val="00352140"/>
    <w:rsid w:val="00354BE3"/>
    <w:rsid w:val="003610DC"/>
    <w:rsid w:val="00362539"/>
    <w:rsid w:val="003669D8"/>
    <w:rsid w:val="0037280F"/>
    <w:rsid w:val="00374740"/>
    <w:rsid w:val="00390798"/>
    <w:rsid w:val="0039365B"/>
    <w:rsid w:val="003B1BC8"/>
    <w:rsid w:val="003B33CA"/>
    <w:rsid w:val="003C15ED"/>
    <w:rsid w:val="003D043B"/>
    <w:rsid w:val="003D14D2"/>
    <w:rsid w:val="003D28F7"/>
    <w:rsid w:val="003E5B5E"/>
    <w:rsid w:val="003E74AB"/>
    <w:rsid w:val="003F4664"/>
    <w:rsid w:val="003F5197"/>
    <w:rsid w:val="004005EA"/>
    <w:rsid w:val="00403915"/>
    <w:rsid w:val="00406908"/>
    <w:rsid w:val="00412C53"/>
    <w:rsid w:val="004146C9"/>
    <w:rsid w:val="004165CF"/>
    <w:rsid w:val="00436535"/>
    <w:rsid w:val="0045441F"/>
    <w:rsid w:val="004626FA"/>
    <w:rsid w:val="004666AE"/>
    <w:rsid w:val="00481680"/>
    <w:rsid w:val="00483ECD"/>
    <w:rsid w:val="00485434"/>
    <w:rsid w:val="004953BD"/>
    <w:rsid w:val="00495C69"/>
    <w:rsid w:val="004A4CE8"/>
    <w:rsid w:val="004A528E"/>
    <w:rsid w:val="004B3DC9"/>
    <w:rsid w:val="004B7A4D"/>
    <w:rsid w:val="004C67A0"/>
    <w:rsid w:val="004D1D8F"/>
    <w:rsid w:val="004E2904"/>
    <w:rsid w:val="004F6EE0"/>
    <w:rsid w:val="005106D9"/>
    <w:rsid w:val="00513BC8"/>
    <w:rsid w:val="00515BC4"/>
    <w:rsid w:val="00517709"/>
    <w:rsid w:val="0052483E"/>
    <w:rsid w:val="00540FC7"/>
    <w:rsid w:val="00545E67"/>
    <w:rsid w:val="00560274"/>
    <w:rsid w:val="005618AB"/>
    <w:rsid w:val="00564F4B"/>
    <w:rsid w:val="00567B5A"/>
    <w:rsid w:val="00567C28"/>
    <w:rsid w:val="00575818"/>
    <w:rsid w:val="00587403"/>
    <w:rsid w:val="00596683"/>
    <w:rsid w:val="005A7271"/>
    <w:rsid w:val="005B1926"/>
    <w:rsid w:val="005B65FF"/>
    <w:rsid w:val="005B774E"/>
    <w:rsid w:val="005C0C26"/>
    <w:rsid w:val="005C50FB"/>
    <w:rsid w:val="005D681D"/>
    <w:rsid w:val="005E2E12"/>
    <w:rsid w:val="005E440F"/>
    <w:rsid w:val="005F6E35"/>
    <w:rsid w:val="0060258D"/>
    <w:rsid w:val="00610AF2"/>
    <w:rsid w:val="00610B9D"/>
    <w:rsid w:val="00611CDE"/>
    <w:rsid w:val="00613252"/>
    <w:rsid w:val="00630309"/>
    <w:rsid w:val="0063173D"/>
    <w:rsid w:val="00636681"/>
    <w:rsid w:val="006443B7"/>
    <w:rsid w:val="00655057"/>
    <w:rsid w:val="0065650D"/>
    <w:rsid w:val="00665727"/>
    <w:rsid w:val="00671BB0"/>
    <w:rsid w:val="00671CD5"/>
    <w:rsid w:val="006826EC"/>
    <w:rsid w:val="00683D43"/>
    <w:rsid w:val="00697535"/>
    <w:rsid w:val="00697C17"/>
    <w:rsid w:val="006B6ABE"/>
    <w:rsid w:val="006B6D79"/>
    <w:rsid w:val="006E7E12"/>
    <w:rsid w:val="006F2247"/>
    <w:rsid w:val="00702876"/>
    <w:rsid w:val="00705387"/>
    <w:rsid w:val="00717782"/>
    <w:rsid w:val="0072307C"/>
    <w:rsid w:val="00724378"/>
    <w:rsid w:val="00726E8B"/>
    <w:rsid w:val="00727B7D"/>
    <w:rsid w:val="00730F6F"/>
    <w:rsid w:val="00733E82"/>
    <w:rsid w:val="00734C3F"/>
    <w:rsid w:val="00746AC7"/>
    <w:rsid w:val="007573B5"/>
    <w:rsid w:val="00767D5A"/>
    <w:rsid w:val="00773171"/>
    <w:rsid w:val="007744F1"/>
    <w:rsid w:val="00781A74"/>
    <w:rsid w:val="0078350A"/>
    <w:rsid w:val="00785273"/>
    <w:rsid w:val="00786277"/>
    <w:rsid w:val="00786FF6"/>
    <w:rsid w:val="007A0B35"/>
    <w:rsid w:val="007A57A2"/>
    <w:rsid w:val="007A5A60"/>
    <w:rsid w:val="007A6259"/>
    <w:rsid w:val="007B07F1"/>
    <w:rsid w:val="007B1519"/>
    <w:rsid w:val="007B319A"/>
    <w:rsid w:val="007C3ED7"/>
    <w:rsid w:val="007C4B72"/>
    <w:rsid w:val="007D22AC"/>
    <w:rsid w:val="007D31BE"/>
    <w:rsid w:val="007D4DAC"/>
    <w:rsid w:val="007D55D3"/>
    <w:rsid w:val="007E0972"/>
    <w:rsid w:val="007E4DAF"/>
    <w:rsid w:val="007F4F9A"/>
    <w:rsid w:val="00805C4F"/>
    <w:rsid w:val="00811A96"/>
    <w:rsid w:val="008148B2"/>
    <w:rsid w:val="00814F0E"/>
    <w:rsid w:val="00816AED"/>
    <w:rsid w:val="008253F7"/>
    <w:rsid w:val="008260DC"/>
    <w:rsid w:val="00826188"/>
    <w:rsid w:val="00826D20"/>
    <w:rsid w:val="00830C74"/>
    <w:rsid w:val="0083392F"/>
    <w:rsid w:val="00842A56"/>
    <w:rsid w:val="00844271"/>
    <w:rsid w:val="0085534E"/>
    <w:rsid w:val="00861A47"/>
    <w:rsid w:val="0089253B"/>
    <w:rsid w:val="00894FBD"/>
    <w:rsid w:val="008960BA"/>
    <w:rsid w:val="008A3C53"/>
    <w:rsid w:val="008B0E64"/>
    <w:rsid w:val="008B2E2F"/>
    <w:rsid w:val="008B341A"/>
    <w:rsid w:val="008C4EEF"/>
    <w:rsid w:val="008D7812"/>
    <w:rsid w:val="008F7FC8"/>
    <w:rsid w:val="00904D99"/>
    <w:rsid w:val="00913F55"/>
    <w:rsid w:val="00915CC8"/>
    <w:rsid w:val="0091746D"/>
    <w:rsid w:val="00917FE1"/>
    <w:rsid w:val="00922558"/>
    <w:rsid w:val="00927766"/>
    <w:rsid w:val="009327BA"/>
    <w:rsid w:val="009339D4"/>
    <w:rsid w:val="00935037"/>
    <w:rsid w:val="00937F9F"/>
    <w:rsid w:val="009422D6"/>
    <w:rsid w:val="00944793"/>
    <w:rsid w:val="00945C12"/>
    <w:rsid w:val="00961FDE"/>
    <w:rsid w:val="00962118"/>
    <w:rsid w:val="00963D42"/>
    <w:rsid w:val="0097183F"/>
    <w:rsid w:val="00971E91"/>
    <w:rsid w:val="00976000"/>
    <w:rsid w:val="00982254"/>
    <w:rsid w:val="00983D0D"/>
    <w:rsid w:val="00990AA2"/>
    <w:rsid w:val="00994D00"/>
    <w:rsid w:val="009A4D33"/>
    <w:rsid w:val="009A75A2"/>
    <w:rsid w:val="009B1B3A"/>
    <w:rsid w:val="009B22CB"/>
    <w:rsid w:val="009C2ADC"/>
    <w:rsid w:val="009C7206"/>
    <w:rsid w:val="009D078C"/>
    <w:rsid w:val="009D2F70"/>
    <w:rsid w:val="009E1C7D"/>
    <w:rsid w:val="009E54F8"/>
    <w:rsid w:val="009E6181"/>
    <w:rsid w:val="009F03B0"/>
    <w:rsid w:val="00A01022"/>
    <w:rsid w:val="00A11669"/>
    <w:rsid w:val="00A13223"/>
    <w:rsid w:val="00A2094C"/>
    <w:rsid w:val="00A54B4F"/>
    <w:rsid w:val="00A64417"/>
    <w:rsid w:val="00A71F5C"/>
    <w:rsid w:val="00A72983"/>
    <w:rsid w:val="00A85B37"/>
    <w:rsid w:val="00A95250"/>
    <w:rsid w:val="00A978CE"/>
    <w:rsid w:val="00A97F94"/>
    <w:rsid w:val="00AA375B"/>
    <w:rsid w:val="00AA5461"/>
    <w:rsid w:val="00AA6211"/>
    <w:rsid w:val="00AA71A0"/>
    <w:rsid w:val="00AA71C0"/>
    <w:rsid w:val="00AC1A72"/>
    <w:rsid w:val="00AC2050"/>
    <w:rsid w:val="00AC2E27"/>
    <w:rsid w:val="00AC442D"/>
    <w:rsid w:val="00AD1446"/>
    <w:rsid w:val="00AD340C"/>
    <w:rsid w:val="00AD5A67"/>
    <w:rsid w:val="00AE0E3C"/>
    <w:rsid w:val="00AF04BF"/>
    <w:rsid w:val="00AF3C6E"/>
    <w:rsid w:val="00B06E6B"/>
    <w:rsid w:val="00B232EE"/>
    <w:rsid w:val="00B2401F"/>
    <w:rsid w:val="00B25145"/>
    <w:rsid w:val="00B324C6"/>
    <w:rsid w:val="00B341A9"/>
    <w:rsid w:val="00B40F69"/>
    <w:rsid w:val="00B44060"/>
    <w:rsid w:val="00B476EE"/>
    <w:rsid w:val="00B52A1E"/>
    <w:rsid w:val="00B61F07"/>
    <w:rsid w:val="00B62C6C"/>
    <w:rsid w:val="00B6684B"/>
    <w:rsid w:val="00B670EB"/>
    <w:rsid w:val="00B726E7"/>
    <w:rsid w:val="00B76098"/>
    <w:rsid w:val="00B77B42"/>
    <w:rsid w:val="00B85E85"/>
    <w:rsid w:val="00B92A92"/>
    <w:rsid w:val="00B930C4"/>
    <w:rsid w:val="00BA16DC"/>
    <w:rsid w:val="00BA36CA"/>
    <w:rsid w:val="00BB1883"/>
    <w:rsid w:val="00BB1A86"/>
    <w:rsid w:val="00BB1DD6"/>
    <w:rsid w:val="00BC4236"/>
    <w:rsid w:val="00BC5A08"/>
    <w:rsid w:val="00BC6743"/>
    <w:rsid w:val="00BD1951"/>
    <w:rsid w:val="00BD497B"/>
    <w:rsid w:val="00BE3314"/>
    <w:rsid w:val="00BF0216"/>
    <w:rsid w:val="00BF6872"/>
    <w:rsid w:val="00C011DB"/>
    <w:rsid w:val="00C01E81"/>
    <w:rsid w:val="00C1287E"/>
    <w:rsid w:val="00C17B41"/>
    <w:rsid w:val="00C20810"/>
    <w:rsid w:val="00C20908"/>
    <w:rsid w:val="00C22B48"/>
    <w:rsid w:val="00C34014"/>
    <w:rsid w:val="00C36374"/>
    <w:rsid w:val="00C4701D"/>
    <w:rsid w:val="00C52BAA"/>
    <w:rsid w:val="00C52C1B"/>
    <w:rsid w:val="00C54F95"/>
    <w:rsid w:val="00C55C15"/>
    <w:rsid w:val="00C569AA"/>
    <w:rsid w:val="00C65542"/>
    <w:rsid w:val="00C8661A"/>
    <w:rsid w:val="00C950B5"/>
    <w:rsid w:val="00C9746C"/>
    <w:rsid w:val="00CA471A"/>
    <w:rsid w:val="00CB6778"/>
    <w:rsid w:val="00CD708D"/>
    <w:rsid w:val="00CE0217"/>
    <w:rsid w:val="00CE07B3"/>
    <w:rsid w:val="00CE1514"/>
    <w:rsid w:val="00CE2D3D"/>
    <w:rsid w:val="00CE4344"/>
    <w:rsid w:val="00CF2C65"/>
    <w:rsid w:val="00CF5123"/>
    <w:rsid w:val="00D00B57"/>
    <w:rsid w:val="00D06312"/>
    <w:rsid w:val="00D14601"/>
    <w:rsid w:val="00D16D00"/>
    <w:rsid w:val="00D21863"/>
    <w:rsid w:val="00D22829"/>
    <w:rsid w:val="00D22955"/>
    <w:rsid w:val="00D23326"/>
    <w:rsid w:val="00D3009A"/>
    <w:rsid w:val="00D31F0A"/>
    <w:rsid w:val="00D31FD4"/>
    <w:rsid w:val="00D33553"/>
    <w:rsid w:val="00D356C5"/>
    <w:rsid w:val="00D412E8"/>
    <w:rsid w:val="00D42E6A"/>
    <w:rsid w:val="00D439D8"/>
    <w:rsid w:val="00D43B19"/>
    <w:rsid w:val="00D543D1"/>
    <w:rsid w:val="00D56345"/>
    <w:rsid w:val="00D651BE"/>
    <w:rsid w:val="00D765D5"/>
    <w:rsid w:val="00D821F7"/>
    <w:rsid w:val="00D865A8"/>
    <w:rsid w:val="00DA1B45"/>
    <w:rsid w:val="00DA3CD8"/>
    <w:rsid w:val="00DA764A"/>
    <w:rsid w:val="00DC1862"/>
    <w:rsid w:val="00DE0BEA"/>
    <w:rsid w:val="00DE7847"/>
    <w:rsid w:val="00DF798D"/>
    <w:rsid w:val="00E31C6C"/>
    <w:rsid w:val="00E35C9B"/>
    <w:rsid w:val="00E35E51"/>
    <w:rsid w:val="00E40FE0"/>
    <w:rsid w:val="00E501E5"/>
    <w:rsid w:val="00E506A8"/>
    <w:rsid w:val="00E51F29"/>
    <w:rsid w:val="00E560BC"/>
    <w:rsid w:val="00E60577"/>
    <w:rsid w:val="00E74678"/>
    <w:rsid w:val="00EA7137"/>
    <w:rsid w:val="00EB40AE"/>
    <w:rsid w:val="00EB4303"/>
    <w:rsid w:val="00EB6400"/>
    <w:rsid w:val="00EC16FA"/>
    <w:rsid w:val="00EC4149"/>
    <w:rsid w:val="00EC6AC7"/>
    <w:rsid w:val="00ED3FF3"/>
    <w:rsid w:val="00EE0B21"/>
    <w:rsid w:val="00EE3893"/>
    <w:rsid w:val="00EF0C5A"/>
    <w:rsid w:val="00EF1063"/>
    <w:rsid w:val="00EF330F"/>
    <w:rsid w:val="00EF3DAF"/>
    <w:rsid w:val="00F151E3"/>
    <w:rsid w:val="00F20BAD"/>
    <w:rsid w:val="00F275FB"/>
    <w:rsid w:val="00F27CD5"/>
    <w:rsid w:val="00F30089"/>
    <w:rsid w:val="00F31319"/>
    <w:rsid w:val="00F340C3"/>
    <w:rsid w:val="00F35654"/>
    <w:rsid w:val="00F36AD6"/>
    <w:rsid w:val="00F55CCF"/>
    <w:rsid w:val="00F57C96"/>
    <w:rsid w:val="00F62446"/>
    <w:rsid w:val="00F63CA9"/>
    <w:rsid w:val="00F6501E"/>
    <w:rsid w:val="00F72198"/>
    <w:rsid w:val="00F727EF"/>
    <w:rsid w:val="00F746C6"/>
    <w:rsid w:val="00F913C6"/>
    <w:rsid w:val="00F916E7"/>
    <w:rsid w:val="00F93C11"/>
    <w:rsid w:val="00F94854"/>
    <w:rsid w:val="00F9539A"/>
    <w:rsid w:val="00F97575"/>
    <w:rsid w:val="00FA2EC7"/>
    <w:rsid w:val="00FB2C5D"/>
    <w:rsid w:val="00FB7376"/>
    <w:rsid w:val="00FE0554"/>
    <w:rsid w:val="00FE19AE"/>
    <w:rsid w:val="00FE287D"/>
    <w:rsid w:val="00FE742E"/>
    <w:rsid w:val="00FF4F9B"/>
    <w:rsid w:val="00FF5F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2EF33"/>
  <w15:docId w15:val="{1B397968-F6DD-47AF-AA40-8B7F35A4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szCs w:val="24"/>
      <w:lang w:eastAsia="en-US"/>
    </w:rPr>
  </w:style>
  <w:style w:type="paragraph" w:styleId="Heading1">
    <w:name w:val="heading 1"/>
    <w:basedOn w:val="Normal"/>
    <w:next w:val="Normal"/>
    <w:qFormat/>
    <w:pPr>
      <w:keepNext/>
      <w:numPr>
        <w:numId w:val="1"/>
      </w:numPr>
      <w:spacing w:before="480" w:after="240"/>
      <w:outlineLvl w:val="0"/>
    </w:pPr>
    <w:rPr>
      <w:rFonts w:cs="Arial"/>
      <w:b/>
      <w:bCs/>
      <w:sz w:val="32"/>
      <w:lang w:val="en-AU"/>
    </w:rPr>
  </w:style>
  <w:style w:type="paragraph" w:styleId="Heading2">
    <w:name w:val="heading 2"/>
    <w:basedOn w:val="Normal"/>
    <w:next w:val="Normal"/>
    <w:link w:val="Heading2Char"/>
    <w:qFormat/>
    <w:pPr>
      <w:keepNext/>
      <w:spacing w:before="240" w:after="240"/>
      <w:outlineLvl w:val="1"/>
    </w:pPr>
    <w:rPr>
      <w:rFonts w:cs="Arial"/>
      <w:b/>
      <w:bCs/>
      <w:color w:val="000000"/>
      <w:szCs w:val="16"/>
      <w:lang w:val="en-US"/>
    </w:rPr>
  </w:style>
  <w:style w:type="paragraph" w:styleId="Heading4">
    <w:name w:val="heading 4"/>
    <w:basedOn w:val="Normal"/>
    <w:next w:val="Normal"/>
    <w:qFormat/>
    <w:pPr>
      <w:keepNext/>
      <w:jc w:val="center"/>
      <w:outlineLvl w:val="3"/>
    </w:pPr>
    <w:rPr>
      <w:rFonts w:cs="Arial"/>
      <w:b/>
      <w:bCs/>
      <w:sz w:val="48"/>
    </w:rPr>
  </w:style>
  <w:style w:type="paragraph" w:styleId="Heading5">
    <w:name w:val="heading 5"/>
    <w:basedOn w:val="Normal"/>
    <w:next w:val="Normal"/>
    <w:qFormat/>
    <w:pPr>
      <w:keepNext/>
      <w:jc w:val="center"/>
      <w:outlineLvl w:val="4"/>
    </w:pPr>
    <w:rPr>
      <w:rFonts w:cs="Arial"/>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Mäori" w:hAnsi="Arial Mäori" w:cs="Arial Mäori"/>
      <w:b/>
      <w:bCs/>
      <w:sz w:val="40"/>
    </w:rPr>
  </w:style>
  <w:style w:type="paragraph" w:styleId="Heading8">
    <w:name w:val="heading 8"/>
    <w:basedOn w:val="Normal"/>
    <w:next w:val="Normal"/>
    <w:qFormat/>
    <w:pPr>
      <w:keepNext/>
      <w:outlineLvl w:val="7"/>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FF"/>
      <w:u w:val="single"/>
    </w:rPr>
  </w:style>
  <w:style w:type="character" w:styleId="PageNumber">
    <w:name w:val="page number"/>
    <w:basedOn w:val="DefaultParagraphFont"/>
  </w:style>
  <w:style w:type="character" w:styleId="CommentReference">
    <w:name w:val="annotation reference"/>
    <w:semiHidden/>
    <w:rPr>
      <w:sz w:val="16"/>
      <w:szCs w:val="16"/>
    </w:rP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customStyle="1" w:styleId="Heading2Char">
    <w:name w:val="Heading 2 Char"/>
    <w:link w:val="Heading2"/>
    <w:rPr>
      <w:rFonts w:ascii="Arial" w:hAnsi="Arial" w:cs="Arial"/>
      <w:b/>
      <w:bCs/>
      <w:color w:val="000000"/>
      <w:sz w:val="24"/>
      <w:szCs w:val="16"/>
      <w:lang w:val="en-US" w:eastAsia="en-US"/>
    </w:rPr>
  </w:style>
  <w:style w:type="character" w:customStyle="1" w:styleId="BodyText2Char">
    <w:name w:val="Body Text 2 Char"/>
    <w:link w:val="BodyText2"/>
    <w:rPr>
      <w:rFonts w:cs="Arial"/>
      <w:bCs/>
    </w:rPr>
  </w:style>
  <w:style w:type="character" w:customStyle="1" w:styleId="FooterChar">
    <w:name w:val="Footer Char"/>
    <w:link w:val="Footer"/>
    <w:uiPriority w:val="99"/>
    <w:rPr>
      <w:rFonts w:ascii="Arial" w:hAnsi="Arial"/>
      <w:sz w:val="24"/>
      <w:szCs w:val="24"/>
      <w:lang w:eastAsia="en-US"/>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character" w:customStyle="1" w:styleId="BodyTextChar">
    <w:name w:val="Body Text Char"/>
    <w:basedOn w:val="DefaultParagraphFont"/>
    <w:link w:val="TextBody"/>
    <w:uiPriority w:val="99"/>
    <w:rPr>
      <w:rFonts w:ascii="Arial" w:hAnsi="Arial" w:cs="Arial"/>
      <w:bCs/>
      <w:sz w:val="24"/>
      <w:szCs w:val="24"/>
      <w:lang w:eastAsia="en-US"/>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IndexLink">
    <w:name w:val="Index Link"/>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pPr>
      <w:spacing w:before="240" w:line="288" w:lineRule="auto"/>
    </w:pPr>
    <w:rPr>
      <w:rFonts w:cs="Arial"/>
      <w:bCs/>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ntents4">
    <w:name w:val="Contents 4"/>
    <w:basedOn w:val="Normal"/>
    <w:next w:val="Normal"/>
    <w:autoRedefine/>
    <w:semiHidden/>
    <w:pPr>
      <w:ind w:left="720"/>
    </w:pPr>
  </w:style>
  <w:style w:type="paragraph" w:customStyle="1" w:styleId="Contents1">
    <w:name w:val="Contents 1"/>
    <w:basedOn w:val="Normal"/>
    <w:next w:val="Normal"/>
    <w:autoRedefine/>
    <w:uiPriority w:val="39"/>
    <w:pPr>
      <w:tabs>
        <w:tab w:val="left" w:pos="426"/>
        <w:tab w:val="right" w:leader="dot" w:pos="9214"/>
      </w:tabs>
      <w:ind w:right="707"/>
    </w:pPr>
    <w:rPr>
      <w:b/>
    </w:rPr>
  </w:style>
  <w:style w:type="paragraph" w:customStyle="1" w:styleId="Contents2">
    <w:name w:val="Contents 2"/>
    <w:basedOn w:val="Normal"/>
    <w:next w:val="Normal"/>
    <w:autoRedefine/>
    <w:uiPriority w:val="39"/>
    <w:pPr>
      <w:ind w:left="240"/>
    </w:pPr>
  </w:style>
  <w:style w:type="paragraph" w:customStyle="1" w:styleId="Contents3">
    <w:name w:val="Contents 3"/>
    <w:basedOn w:val="Normal"/>
    <w:next w:val="Normal"/>
    <w:autoRedefine/>
    <w:semiHidden/>
    <w:pPr>
      <w:ind w:left="480"/>
    </w:pPr>
    <w:rPr>
      <w:sz w:val="22"/>
    </w:r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Unpublished">
    <w:name w:val="Unpublished"/>
    <w:basedOn w:val="Normal"/>
    <w:rPr>
      <w:rFonts w:ascii="Arial Mäori" w:hAnsi="Arial Mäori"/>
    </w:rPr>
  </w:style>
  <w:style w:type="paragraph" w:customStyle="1" w:styleId="MoHHeading2">
    <w:name w:val="MoH Heading2"/>
    <w:basedOn w:val="Normal"/>
    <w:rPr>
      <w:b/>
    </w:rPr>
  </w:style>
  <w:style w:type="paragraph" w:customStyle="1" w:styleId="TextBodyIndent">
    <w:name w:val="Text Body Indent"/>
    <w:basedOn w:val="Normal"/>
    <w:pPr>
      <w:ind w:firstLine="720"/>
    </w:pPr>
    <w:rPr>
      <w:rFonts w:cs="Arial"/>
      <w:sz w:val="16"/>
      <w:lang w:val="en-AU"/>
    </w:rPr>
  </w:style>
  <w:style w:type="paragraph" w:styleId="BodyTextIndent2">
    <w:name w:val="Body Text Indent 2"/>
    <w:basedOn w:val="Normal"/>
    <w:pPr>
      <w:ind w:left="360"/>
    </w:pPr>
    <w:rPr>
      <w:rFonts w:cs="Arial"/>
      <w:i/>
      <w:iCs/>
    </w:rPr>
  </w:style>
  <w:style w:type="paragraph" w:styleId="BodyText2">
    <w:name w:val="Body Text 2"/>
    <w:link w:val="BodyText2Char"/>
    <w:pPr>
      <w:widowControl w:val="0"/>
      <w:numPr>
        <w:numId w:val="6"/>
      </w:numPr>
      <w:suppressAutoHyphens/>
      <w:spacing w:before="240"/>
    </w:pPr>
    <w:rPr>
      <w:rFonts w:cs="Arial"/>
      <w:bCs/>
    </w:rPr>
  </w:style>
  <w:style w:type="paragraph" w:styleId="CommentText">
    <w:name w:val="annotation text"/>
    <w:basedOn w:val="Normal"/>
    <w:semiHidden/>
    <w:rPr>
      <w:sz w:val="20"/>
      <w:szCs w:val="20"/>
    </w:rPr>
  </w:style>
  <w:style w:type="paragraph" w:styleId="CommentSubject">
    <w:name w:val="annotation subject"/>
    <w:basedOn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eastAsia="Calibri"/>
      <w:szCs w:val="22"/>
    </w:rPr>
  </w:style>
  <w:style w:type="paragraph" w:styleId="FootnoteText">
    <w:name w:val="footnote text"/>
    <w:basedOn w:val="Normal"/>
    <w:link w:val="FootnoteTextChar"/>
    <w:rPr>
      <w:rFonts w:ascii="Times New Roman" w:hAnsi="Times New Roman"/>
      <w:sz w:val="20"/>
      <w:szCs w:val="20"/>
    </w:rPr>
  </w:style>
  <w:style w:type="paragraph" w:customStyle="1" w:styleId="CharChar3">
    <w:name w:val="Char Char3"/>
    <w:basedOn w:val="Normal"/>
    <w:pPr>
      <w:spacing w:after="160" w:line="240" w:lineRule="exact"/>
    </w:pPr>
    <w:rPr>
      <w:sz w:val="20"/>
      <w:szCs w:val="20"/>
      <w:lang w:val="en-US"/>
    </w:rPr>
  </w:style>
  <w:style w:type="paragraph" w:customStyle="1" w:styleId="Char1CharChar">
    <w:name w:val="Char1 Char Char"/>
    <w:basedOn w:val="Normal"/>
    <w:pPr>
      <w:spacing w:after="160" w:line="240" w:lineRule="exact"/>
    </w:pPr>
    <w:rPr>
      <w:sz w:val="20"/>
      <w:szCs w:val="20"/>
      <w:lang w:val="en-US"/>
    </w:rPr>
  </w:style>
  <w:style w:type="paragraph" w:customStyle="1" w:styleId="ContentsHeading">
    <w:name w:val="Contents Heading"/>
    <w:basedOn w:val="Heading1"/>
    <w:next w:val="Normal"/>
    <w:uiPriority w:val="39"/>
    <w:semiHidden/>
    <w:unhideWhenUsed/>
    <w:qFormat/>
    <w:pPr>
      <w:keepLines/>
      <w:spacing w:after="0" w:line="276" w:lineRule="auto"/>
    </w:pPr>
    <w:rPr>
      <w:rFonts w:ascii="Cambria" w:hAnsi="Cambria"/>
      <w:color w:val="365F91"/>
      <w:sz w:val="28"/>
      <w:szCs w:val="28"/>
      <w:lang w:val="en-US" w:eastAsia="ja-JP"/>
    </w:rPr>
  </w:style>
  <w:style w:type="paragraph" w:styleId="NoSpacing">
    <w:name w:val="No Spacing"/>
    <w:uiPriority w:val="1"/>
    <w:qFormat/>
    <w:pPr>
      <w:suppressAutoHyphens/>
    </w:pPr>
    <w:rPr>
      <w:color w:val="000000"/>
      <w:sz w:val="24"/>
      <w:szCs w:val="24"/>
      <w:lang w:val="en-US" w:eastAsia="en-US"/>
    </w:rPr>
  </w:style>
  <w:style w:type="paragraph" w:customStyle="1" w:styleId="OutcomeDescription">
    <w:name w:val="Outcome Description"/>
    <w:basedOn w:val="Normal"/>
    <w:qFormat/>
    <w:pPr>
      <w:spacing w:after="240" w:line="276" w:lineRule="auto"/>
    </w:pPr>
    <w:rPr>
      <w:rFonts w:cs="Calibri"/>
      <w:sz w:val="20"/>
      <w:szCs w:val="2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pPr>
      <w:keepLines/>
      <w:numPr>
        <w:numId w:val="0"/>
      </w:numPr>
      <w:suppressAutoHyphens w:val="0"/>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1"/>
    <w:semiHidden/>
    <w:unhideWhenUsed/>
    <w:rsid w:val="007D22AC"/>
    <w:pPr>
      <w:spacing w:after="120"/>
    </w:pPr>
  </w:style>
  <w:style w:type="character" w:customStyle="1" w:styleId="BodyTextChar1">
    <w:name w:val="Body Text Char1"/>
    <w:basedOn w:val="DefaultParagraphFont"/>
    <w:link w:val="BodyText"/>
    <w:semiHidden/>
    <w:rsid w:val="007D22AC"/>
    <w:rPr>
      <w:rFonts w:ascii="Arial" w:hAnsi="Arial"/>
      <w:sz w:val="24"/>
      <w:szCs w:val="24"/>
      <w:lang w:eastAsia="en-US"/>
    </w:rPr>
  </w:style>
  <w:style w:type="character" w:customStyle="1" w:styleId="HeaderChar">
    <w:name w:val="Header Char"/>
    <w:basedOn w:val="DefaultParagraphFont"/>
    <w:link w:val="Header"/>
    <w:uiPriority w:val="99"/>
    <w:rsid w:val="00830C74"/>
    <w:rPr>
      <w:rFonts w:ascii="Arial" w:hAnsi="Arial"/>
      <w:sz w:val="24"/>
      <w:szCs w:val="24"/>
      <w:lang w:eastAsia="en-US"/>
    </w:rPr>
  </w:style>
  <w:style w:type="character" w:customStyle="1" w:styleId="BalloonTextChar">
    <w:name w:val="Balloon Text Char"/>
    <w:basedOn w:val="DefaultParagraphFont"/>
    <w:link w:val="BalloonText"/>
    <w:uiPriority w:val="99"/>
    <w:semiHidden/>
    <w:rsid w:val="00567C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2954">
      <w:bodyDiv w:val="1"/>
      <w:marLeft w:val="0"/>
      <w:marRight w:val="0"/>
      <w:marTop w:val="0"/>
      <w:marBottom w:val="0"/>
      <w:divBdr>
        <w:top w:val="none" w:sz="0" w:space="0" w:color="auto"/>
        <w:left w:val="none" w:sz="0" w:space="0" w:color="auto"/>
        <w:bottom w:val="none" w:sz="0" w:space="0" w:color="auto"/>
        <w:right w:val="none" w:sz="0" w:space="0" w:color="auto"/>
      </w:divBdr>
      <w:divsChild>
        <w:div w:id="514660004">
          <w:marLeft w:val="0"/>
          <w:marRight w:val="0"/>
          <w:marTop w:val="0"/>
          <w:marBottom w:val="0"/>
          <w:divBdr>
            <w:top w:val="none" w:sz="0" w:space="0" w:color="auto"/>
            <w:left w:val="none" w:sz="0" w:space="0" w:color="auto"/>
            <w:bottom w:val="none" w:sz="0" w:space="0" w:color="auto"/>
            <w:right w:val="none" w:sz="0" w:space="0" w:color="auto"/>
          </w:divBdr>
          <w:divsChild>
            <w:div w:id="1773892997">
              <w:marLeft w:val="0"/>
              <w:marRight w:val="0"/>
              <w:marTop w:val="0"/>
              <w:marBottom w:val="0"/>
              <w:divBdr>
                <w:top w:val="none" w:sz="0" w:space="0" w:color="auto"/>
                <w:left w:val="none" w:sz="0" w:space="0" w:color="auto"/>
                <w:bottom w:val="none" w:sz="0" w:space="0" w:color="auto"/>
                <w:right w:val="none" w:sz="0" w:space="0" w:color="auto"/>
              </w:divBdr>
              <w:divsChild>
                <w:div w:id="1011372424">
                  <w:marLeft w:val="1950"/>
                  <w:marRight w:val="450"/>
                  <w:marTop w:val="0"/>
                  <w:marBottom w:val="0"/>
                  <w:divBdr>
                    <w:top w:val="none" w:sz="0" w:space="0" w:color="auto"/>
                    <w:left w:val="none" w:sz="0" w:space="0" w:color="auto"/>
                    <w:bottom w:val="none" w:sz="0" w:space="0" w:color="auto"/>
                    <w:right w:val="none" w:sz="0" w:space="0" w:color="auto"/>
                  </w:divBdr>
                  <w:divsChild>
                    <w:div w:id="11012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087-B88B-4CF6-A0A7-C21455E3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A8BDCC02</Template>
  <TotalTime>0</TotalTime>
  <Pages>10</Pages>
  <Words>3134</Words>
  <Characters>17866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Chitra</dc:creator>
  <cp:lastModifiedBy>roseie De Gregorio</cp:lastModifiedBy>
  <cp:revision>2</cp:revision>
  <cp:lastPrinted>2018-08-20T00:43:00Z</cp:lastPrinted>
  <dcterms:created xsi:type="dcterms:W3CDTF">2018-09-20T23:14:00Z</dcterms:created>
  <dcterms:modified xsi:type="dcterms:W3CDTF">2018-09-20T23:14:00Z</dcterms:modified>
  <dc:language>en-NZ</dc:language>
</cp:coreProperties>
</file>